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D6668" w14:textId="77777777" w:rsidR="003631E0" w:rsidRPr="00036AD5" w:rsidRDefault="003631E0" w:rsidP="00040BAD">
      <w:pPr>
        <w:pStyle w:val="MH1nonumb"/>
        <w:spacing w:after="240"/>
      </w:pPr>
      <w:r w:rsidRPr="00036AD5">
        <w:t xml:space="preserve">EXECUTIVE SUMMARY – INVESTORS’ RESIDENCE SCHEMES IN </w:t>
      </w:r>
      <w:r w:rsidR="00683017" w:rsidRPr="00036AD5">
        <w:t>Italy</w:t>
      </w:r>
    </w:p>
    <w:p w14:paraId="079E921E" w14:textId="77777777" w:rsidR="007E58DB" w:rsidRPr="00036AD5" w:rsidRDefault="007E58DB" w:rsidP="00021373">
      <w:pPr>
        <w:spacing w:after="0" w:line="240" w:lineRule="auto"/>
        <w:jc w:val="both"/>
        <w:rPr>
          <w:b/>
          <w:i/>
          <w:sz w:val="22"/>
          <w:szCs w:val="22"/>
        </w:rPr>
      </w:pPr>
      <w:r w:rsidRPr="00036AD5">
        <w:rPr>
          <w:b/>
          <w:i/>
          <w:sz w:val="22"/>
          <w:szCs w:val="22"/>
        </w:rPr>
        <w:t>General background</w:t>
      </w:r>
    </w:p>
    <w:p w14:paraId="69583B2C" w14:textId="77777777" w:rsidR="002F7CB6" w:rsidRPr="00036AD5" w:rsidRDefault="002F7CB6" w:rsidP="00021373">
      <w:pPr>
        <w:spacing w:after="0" w:line="240" w:lineRule="auto"/>
        <w:jc w:val="both"/>
        <w:rPr>
          <w:i/>
          <w:sz w:val="22"/>
          <w:szCs w:val="22"/>
        </w:rPr>
      </w:pPr>
    </w:p>
    <w:p w14:paraId="05A203D8" w14:textId="0F5CD463" w:rsidR="00021373" w:rsidRPr="00036AD5" w:rsidRDefault="007020FA" w:rsidP="00021373">
      <w:pPr>
        <w:widowControl w:val="0"/>
        <w:spacing w:after="0" w:line="240" w:lineRule="auto"/>
        <w:jc w:val="both"/>
        <w:rPr>
          <w:rFonts w:eastAsia="Times New Roman"/>
          <w:bCs/>
          <w:sz w:val="22"/>
          <w:szCs w:val="22"/>
          <w:lang w:eastAsia="fr-FR"/>
        </w:rPr>
      </w:pPr>
      <w:r w:rsidRPr="00036AD5">
        <w:rPr>
          <w:rFonts w:eastAsia="Times New Roman"/>
          <w:bCs/>
          <w:color w:val="000000"/>
          <w:sz w:val="22"/>
          <w:szCs w:val="22"/>
          <w:lang w:eastAsia="fr-FR"/>
        </w:rPr>
        <w:t xml:space="preserve">Italy operates a </w:t>
      </w:r>
      <w:r w:rsidRPr="00036AD5">
        <w:rPr>
          <w:rFonts w:eastAsia="Times New Roman"/>
          <w:b/>
          <w:bCs/>
          <w:color w:val="000000"/>
          <w:sz w:val="22"/>
          <w:szCs w:val="22"/>
          <w:lang w:eastAsia="fr-FR"/>
        </w:rPr>
        <w:t xml:space="preserve">residence scheme since </w:t>
      </w:r>
      <w:r w:rsidR="006F4CF2" w:rsidRPr="00036AD5">
        <w:rPr>
          <w:rFonts w:eastAsia="Times New Roman"/>
          <w:b/>
          <w:bCs/>
          <w:color w:val="000000"/>
          <w:sz w:val="22"/>
          <w:szCs w:val="22"/>
          <w:lang w:eastAsia="fr-FR"/>
        </w:rPr>
        <w:t xml:space="preserve">January </w:t>
      </w:r>
      <w:r w:rsidRPr="00036AD5">
        <w:rPr>
          <w:rFonts w:eastAsia="Times New Roman"/>
          <w:b/>
          <w:bCs/>
          <w:color w:val="000000"/>
          <w:sz w:val="22"/>
          <w:szCs w:val="22"/>
          <w:lang w:eastAsia="fr-FR"/>
        </w:rPr>
        <w:t>2017</w:t>
      </w:r>
      <w:r w:rsidRPr="00036AD5">
        <w:rPr>
          <w:rFonts w:eastAsia="Times New Roman"/>
          <w:bCs/>
          <w:color w:val="000000"/>
          <w:sz w:val="22"/>
          <w:szCs w:val="22"/>
          <w:lang w:eastAsia="fr-FR"/>
        </w:rPr>
        <w:t xml:space="preserve">. </w:t>
      </w:r>
      <w:r w:rsidRPr="00036AD5">
        <w:rPr>
          <w:rFonts w:eastAsia="Times New Roman"/>
          <w:bCs/>
          <w:sz w:val="22"/>
          <w:szCs w:val="22"/>
          <w:lang w:eastAsia="fr-FR"/>
        </w:rPr>
        <w:t xml:space="preserve">Article 1(148) of </w:t>
      </w:r>
      <w:bookmarkStart w:id="0" w:name="_Hlk519173176"/>
      <w:r w:rsidRPr="00036AD5">
        <w:rPr>
          <w:rFonts w:eastAsia="Times New Roman"/>
          <w:bCs/>
          <w:sz w:val="22"/>
          <w:szCs w:val="22"/>
          <w:lang w:eastAsia="fr-FR"/>
        </w:rPr>
        <w:t>Law n. 232 of 11 December 2016 (commonly known as ‘Budget Law for 2017’)</w:t>
      </w:r>
      <w:bookmarkEnd w:id="0"/>
      <w:r w:rsidR="00021373" w:rsidRPr="00036AD5">
        <w:rPr>
          <w:rFonts w:eastAsia="Times New Roman"/>
          <w:bCs/>
          <w:sz w:val="22"/>
          <w:szCs w:val="22"/>
          <w:vertAlign w:val="superscript"/>
          <w:lang w:eastAsia="fr-FR"/>
        </w:rPr>
        <w:footnoteReference w:id="1"/>
      </w:r>
      <w:r w:rsidRPr="00036AD5">
        <w:rPr>
          <w:rFonts w:eastAsia="Times New Roman"/>
          <w:bCs/>
          <w:sz w:val="22"/>
          <w:szCs w:val="22"/>
          <w:lang w:eastAsia="fr-FR"/>
        </w:rPr>
        <w:t xml:space="preserve"> amended </w:t>
      </w:r>
      <w:bookmarkStart w:id="1" w:name="_Hlk514250859"/>
      <w:r w:rsidRPr="00036AD5">
        <w:rPr>
          <w:rFonts w:eastAsia="Times New Roman"/>
          <w:bCs/>
          <w:sz w:val="22"/>
          <w:szCs w:val="22"/>
          <w:lang w:eastAsia="fr-FR"/>
        </w:rPr>
        <w:t>Legislative Decree n. 286 of 25 July 1998</w:t>
      </w:r>
      <w:bookmarkEnd w:id="1"/>
      <w:r w:rsidRPr="00036AD5">
        <w:rPr>
          <w:rFonts w:eastAsia="Times New Roman"/>
          <w:bCs/>
          <w:sz w:val="22"/>
          <w:szCs w:val="22"/>
          <w:lang w:eastAsia="fr-FR"/>
        </w:rPr>
        <w:t xml:space="preserve"> (commonly known as ‘</w:t>
      </w:r>
      <w:r w:rsidRPr="00036AD5">
        <w:rPr>
          <w:rFonts w:eastAsia="Times New Roman"/>
          <w:b/>
          <w:bCs/>
          <w:sz w:val="22"/>
          <w:szCs w:val="22"/>
          <w:lang w:eastAsia="fr-FR"/>
        </w:rPr>
        <w:t>Single Act on Immigration</w:t>
      </w:r>
      <w:proofErr w:type="gramStart"/>
      <w:r w:rsidRPr="00036AD5">
        <w:rPr>
          <w:rFonts w:eastAsia="Times New Roman"/>
          <w:bCs/>
          <w:sz w:val="22"/>
          <w:szCs w:val="22"/>
          <w:lang w:eastAsia="fr-FR"/>
        </w:rPr>
        <w:t>’)(</w:t>
      </w:r>
      <w:proofErr w:type="gramEnd"/>
      <w:r w:rsidRPr="00036AD5">
        <w:rPr>
          <w:rFonts w:eastAsia="Times New Roman"/>
          <w:bCs/>
          <w:sz w:val="22"/>
          <w:szCs w:val="22"/>
          <w:lang w:eastAsia="fr-FR"/>
        </w:rPr>
        <w:t>TUI)</w:t>
      </w:r>
      <w:r w:rsidR="00021373" w:rsidRPr="00036AD5">
        <w:rPr>
          <w:rFonts w:eastAsia="Times New Roman"/>
          <w:bCs/>
          <w:sz w:val="22"/>
          <w:szCs w:val="22"/>
          <w:vertAlign w:val="superscript"/>
          <w:lang w:eastAsia="fr-FR"/>
        </w:rPr>
        <w:footnoteReference w:id="2"/>
      </w:r>
      <w:r w:rsidRPr="00036AD5">
        <w:rPr>
          <w:rFonts w:eastAsia="Times New Roman"/>
          <w:bCs/>
          <w:sz w:val="22"/>
          <w:szCs w:val="22"/>
          <w:lang w:eastAsia="fr-FR"/>
        </w:rPr>
        <w:t xml:space="preserve"> by introducing </w:t>
      </w:r>
      <w:r w:rsidRPr="00036AD5">
        <w:rPr>
          <w:rFonts w:eastAsia="Times New Roman"/>
          <w:b/>
          <w:bCs/>
          <w:sz w:val="22"/>
          <w:szCs w:val="22"/>
          <w:lang w:eastAsia="fr-FR"/>
        </w:rPr>
        <w:t>Article 26-</w:t>
      </w:r>
      <w:r w:rsidRPr="00036AD5">
        <w:rPr>
          <w:rFonts w:eastAsia="Times New Roman"/>
          <w:b/>
          <w:bCs/>
          <w:i/>
          <w:sz w:val="22"/>
          <w:szCs w:val="22"/>
          <w:lang w:eastAsia="fr-FR"/>
        </w:rPr>
        <w:t>bis</w:t>
      </w:r>
      <w:r w:rsidRPr="00036AD5">
        <w:rPr>
          <w:rFonts w:eastAsia="Times New Roman"/>
          <w:bCs/>
          <w:sz w:val="22"/>
          <w:szCs w:val="22"/>
          <w:lang w:eastAsia="fr-FR"/>
        </w:rPr>
        <w:t xml:space="preserve"> on ‘</w:t>
      </w:r>
      <w:r w:rsidRPr="00036AD5">
        <w:rPr>
          <w:rFonts w:eastAsia="Times New Roman"/>
          <w:b/>
          <w:bCs/>
          <w:sz w:val="22"/>
          <w:szCs w:val="22"/>
          <w:lang w:eastAsia="fr-FR"/>
        </w:rPr>
        <w:t>Entry and residence for investors</w:t>
      </w:r>
      <w:r w:rsidRPr="00036AD5">
        <w:rPr>
          <w:rFonts w:eastAsia="Times New Roman"/>
          <w:bCs/>
          <w:sz w:val="22"/>
          <w:szCs w:val="22"/>
          <w:lang w:eastAsia="fr-FR"/>
        </w:rPr>
        <w:t>’. Article 26-</w:t>
      </w:r>
      <w:r w:rsidRPr="00036AD5">
        <w:rPr>
          <w:rFonts w:eastAsia="Times New Roman"/>
          <w:bCs/>
          <w:i/>
          <w:sz w:val="22"/>
          <w:szCs w:val="22"/>
          <w:lang w:eastAsia="fr-FR"/>
        </w:rPr>
        <w:t>bis</w:t>
      </w:r>
      <w:r w:rsidRPr="00036AD5">
        <w:rPr>
          <w:rFonts w:eastAsia="Times New Roman"/>
          <w:bCs/>
          <w:sz w:val="22"/>
          <w:szCs w:val="22"/>
          <w:lang w:eastAsia="fr-FR"/>
        </w:rPr>
        <w:t xml:space="preserve"> </w:t>
      </w:r>
      <w:r w:rsidR="0082582F" w:rsidRPr="00036AD5">
        <w:rPr>
          <w:rFonts w:eastAsia="Times New Roman"/>
          <w:bCs/>
          <w:sz w:val="22"/>
          <w:szCs w:val="22"/>
          <w:lang w:eastAsia="fr-FR"/>
        </w:rPr>
        <w:t xml:space="preserve">TUI </w:t>
      </w:r>
      <w:r w:rsidRPr="00036AD5">
        <w:rPr>
          <w:rFonts w:eastAsia="Times New Roman"/>
          <w:bCs/>
          <w:sz w:val="22"/>
          <w:szCs w:val="22"/>
          <w:lang w:eastAsia="fr-FR"/>
        </w:rPr>
        <w:t>introduced a novelty in the Italian legislative system as no other specific scheme existed in Italy targeting foreign investors</w:t>
      </w:r>
      <w:r w:rsidR="00764C77" w:rsidRPr="00036AD5">
        <w:rPr>
          <w:rFonts w:eastAsia="Times New Roman"/>
          <w:sz w:val="22"/>
          <w:szCs w:val="22"/>
          <w:lang w:eastAsia="fr-FR"/>
        </w:rPr>
        <w:t xml:space="preserve">. It was </w:t>
      </w:r>
      <w:r w:rsidR="00764C77" w:rsidRPr="00036AD5">
        <w:rPr>
          <w:rFonts w:eastAsia="Times New Roman"/>
          <w:bCs/>
          <w:sz w:val="22"/>
          <w:szCs w:val="22"/>
          <w:lang w:eastAsia="fr-FR"/>
        </w:rPr>
        <w:t>adopted within the overall strategy aimed to renew the economic competitiveness of the country, aiming to render Italy more attractive to foreign investments</w:t>
      </w:r>
      <w:r w:rsidR="00021373" w:rsidRPr="00036AD5">
        <w:rPr>
          <w:rFonts w:eastAsia="Times New Roman"/>
          <w:bCs/>
          <w:sz w:val="22"/>
          <w:szCs w:val="22"/>
          <w:lang w:eastAsia="fr-FR"/>
        </w:rPr>
        <w:t>.</w:t>
      </w:r>
      <w:r w:rsidR="00764C77" w:rsidRPr="00036AD5">
        <w:rPr>
          <w:rFonts w:eastAsia="Times New Roman"/>
          <w:bCs/>
          <w:sz w:val="22"/>
          <w:szCs w:val="22"/>
          <w:vertAlign w:val="superscript"/>
          <w:lang w:eastAsia="fr-FR"/>
        </w:rPr>
        <w:footnoteReference w:id="3"/>
      </w:r>
      <w:r w:rsidRPr="00036AD5">
        <w:rPr>
          <w:rFonts w:eastAsia="Times New Roman"/>
          <w:bCs/>
          <w:sz w:val="22"/>
          <w:szCs w:val="22"/>
          <w:lang w:eastAsia="fr-FR"/>
        </w:rPr>
        <w:t xml:space="preserve"> </w:t>
      </w:r>
      <w:r w:rsidR="00630FFD" w:rsidRPr="00036AD5">
        <w:rPr>
          <w:rFonts w:eastAsia="Times New Roman"/>
          <w:bCs/>
          <w:sz w:val="22"/>
          <w:szCs w:val="22"/>
          <w:lang w:eastAsia="fr-FR"/>
        </w:rPr>
        <w:t>Under this scheme, foreign investors need first to apply for an investors’ visa to legally enter the Italian territory and, after, they can apply for a residence permit for investors.</w:t>
      </w:r>
      <w:r w:rsidR="00754FA9" w:rsidRPr="00036AD5">
        <w:rPr>
          <w:rStyle w:val="FootnoteReference"/>
          <w:rFonts w:eastAsia="Times New Roman"/>
          <w:bCs/>
          <w:sz w:val="22"/>
          <w:szCs w:val="22"/>
          <w:lang w:eastAsia="fr-FR"/>
        </w:rPr>
        <w:footnoteReference w:id="4"/>
      </w:r>
    </w:p>
    <w:p w14:paraId="6F25CD3B" w14:textId="77777777" w:rsidR="00021373" w:rsidRPr="00036AD5" w:rsidRDefault="00021373" w:rsidP="00021373">
      <w:pPr>
        <w:widowControl w:val="0"/>
        <w:spacing w:after="0" w:line="240" w:lineRule="auto"/>
        <w:jc w:val="both"/>
        <w:rPr>
          <w:rFonts w:eastAsia="Times New Roman"/>
          <w:bCs/>
          <w:sz w:val="22"/>
          <w:szCs w:val="22"/>
          <w:lang w:eastAsia="fr-FR"/>
        </w:rPr>
      </w:pPr>
    </w:p>
    <w:p w14:paraId="626C664E" w14:textId="7AD96FC2" w:rsidR="0082582F" w:rsidRPr="00036AD5" w:rsidRDefault="007020FA" w:rsidP="00021373">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 legal framework is completed by </w:t>
      </w:r>
      <w:r w:rsidRPr="00036AD5">
        <w:rPr>
          <w:rFonts w:eastAsia="Times New Roman"/>
          <w:b/>
          <w:bCs/>
          <w:sz w:val="22"/>
          <w:szCs w:val="22"/>
          <w:lang w:eastAsia="fr-FR"/>
        </w:rPr>
        <w:t>two implementing regulations</w:t>
      </w:r>
      <w:r w:rsidRPr="00036AD5">
        <w:rPr>
          <w:rFonts w:eastAsia="Times New Roman"/>
          <w:bCs/>
          <w:sz w:val="22"/>
          <w:szCs w:val="22"/>
          <w:lang w:eastAsia="fr-FR"/>
        </w:rPr>
        <w:t xml:space="preserve">: the </w:t>
      </w:r>
      <w:bookmarkStart w:id="2" w:name="_Hlk512331728"/>
      <w:r w:rsidRPr="00036AD5">
        <w:rPr>
          <w:rFonts w:eastAsia="Times New Roman"/>
          <w:b/>
          <w:bCs/>
          <w:sz w:val="22"/>
          <w:szCs w:val="22"/>
          <w:lang w:eastAsia="fr-FR"/>
        </w:rPr>
        <w:t>Inter-ministerial Decree</w:t>
      </w:r>
      <w:r w:rsidRPr="00036AD5">
        <w:rPr>
          <w:rFonts w:eastAsia="Times New Roman"/>
          <w:bCs/>
          <w:sz w:val="22"/>
          <w:szCs w:val="22"/>
          <w:lang w:eastAsia="fr-FR"/>
        </w:rPr>
        <w:t xml:space="preserve"> </w:t>
      </w:r>
      <w:r w:rsidRPr="00036AD5">
        <w:rPr>
          <w:rFonts w:eastAsia="Times New Roman"/>
          <w:b/>
          <w:bCs/>
          <w:sz w:val="22"/>
          <w:szCs w:val="22"/>
          <w:lang w:eastAsia="fr-FR"/>
        </w:rPr>
        <w:t xml:space="preserve">n. 778 </w:t>
      </w:r>
      <w:r w:rsidRPr="00036AD5">
        <w:rPr>
          <w:rFonts w:eastAsia="Times New Roman"/>
          <w:bCs/>
          <w:sz w:val="22"/>
          <w:szCs w:val="22"/>
          <w:lang w:eastAsia="fr-FR"/>
        </w:rPr>
        <w:t xml:space="preserve">adopted </w:t>
      </w:r>
      <w:r w:rsidR="00A63771" w:rsidRPr="00036AD5">
        <w:rPr>
          <w:rFonts w:eastAsia="Times New Roman"/>
          <w:bCs/>
          <w:sz w:val="22"/>
          <w:szCs w:val="22"/>
          <w:lang w:eastAsia="fr-FR"/>
        </w:rPr>
        <w:t xml:space="preserve">in </w:t>
      </w:r>
      <w:r w:rsidR="00021373" w:rsidRPr="00036AD5">
        <w:rPr>
          <w:rFonts w:eastAsia="Times New Roman"/>
          <w:bCs/>
          <w:sz w:val="22"/>
          <w:szCs w:val="22"/>
          <w:lang w:eastAsia="fr-FR"/>
        </w:rPr>
        <w:t>August</w:t>
      </w:r>
      <w:r w:rsidR="00A63771" w:rsidRPr="00036AD5">
        <w:rPr>
          <w:rFonts w:eastAsia="Times New Roman"/>
          <w:bCs/>
          <w:sz w:val="22"/>
          <w:szCs w:val="22"/>
          <w:lang w:eastAsia="fr-FR"/>
        </w:rPr>
        <w:t xml:space="preserve"> 2017 </w:t>
      </w:r>
      <w:r w:rsidRPr="00036AD5">
        <w:rPr>
          <w:rFonts w:eastAsia="Times New Roman"/>
          <w:bCs/>
          <w:sz w:val="22"/>
          <w:szCs w:val="22"/>
          <w:lang w:eastAsia="fr-FR"/>
        </w:rPr>
        <w:t>by the Ministry of Economic Development, Ministry of Interior, Ministry of Foreign Affairs and International Cooperation</w:t>
      </w:r>
      <w:bookmarkStart w:id="3" w:name="_Hlk514253914"/>
      <w:bookmarkEnd w:id="2"/>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5"/>
      </w:r>
      <w:bookmarkEnd w:id="3"/>
      <w:r w:rsidRPr="00036AD5">
        <w:rPr>
          <w:rFonts w:eastAsia="Times New Roman"/>
          <w:bCs/>
          <w:sz w:val="22"/>
          <w:szCs w:val="22"/>
          <w:lang w:eastAsia="fr-FR"/>
        </w:rPr>
        <w:t xml:space="preserve"> and the </w:t>
      </w:r>
      <w:bookmarkStart w:id="4" w:name="_Hlk512331663"/>
      <w:r w:rsidRPr="00036AD5">
        <w:rPr>
          <w:rFonts w:eastAsia="Times New Roman"/>
          <w:b/>
          <w:bCs/>
          <w:sz w:val="22"/>
          <w:szCs w:val="22"/>
          <w:lang w:eastAsia="fr-FR"/>
        </w:rPr>
        <w:t>Operative Guidelines</w:t>
      </w:r>
      <w:r w:rsidRPr="00036AD5">
        <w:rPr>
          <w:rFonts w:eastAsia="Times New Roman"/>
          <w:bCs/>
          <w:sz w:val="22"/>
          <w:szCs w:val="22"/>
          <w:lang w:eastAsia="fr-FR"/>
        </w:rPr>
        <w:t xml:space="preserve"> adopted</w:t>
      </w:r>
      <w:r w:rsidR="00A63771" w:rsidRPr="00036AD5">
        <w:rPr>
          <w:rFonts w:eastAsia="Times New Roman"/>
          <w:bCs/>
          <w:sz w:val="22"/>
          <w:szCs w:val="22"/>
          <w:lang w:eastAsia="fr-FR"/>
        </w:rPr>
        <w:t xml:space="preserve"> in November 2017</w:t>
      </w:r>
      <w:r w:rsidRPr="00036AD5">
        <w:rPr>
          <w:rFonts w:eastAsia="Times New Roman"/>
          <w:bCs/>
          <w:sz w:val="22"/>
          <w:szCs w:val="22"/>
          <w:lang w:eastAsia="fr-FR"/>
        </w:rPr>
        <w:t xml:space="preserve"> by the Ministry of Economic Development, Ministry of Interior, Ministry of Foreign Affairs and International Cooperation</w:t>
      </w:r>
      <w:bookmarkEnd w:id="4"/>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6"/>
      </w:r>
      <w:r w:rsidRPr="00036AD5">
        <w:rPr>
          <w:rFonts w:eastAsia="Times New Roman"/>
          <w:bCs/>
          <w:sz w:val="22"/>
          <w:szCs w:val="22"/>
          <w:lang w:eastAsia="fr-FR"/>
        </w:rPr>
        <w:t xml:space="preserve"> The aim of these implementing regulations is to further develop and provide details on the functioning of the investors’ residence scheme. </w:t>
      </w:r>
      <w:bookmarkStart w:id="6" w:name="_Hlk511918731"/>
    </w:p>
    <w:p w14:paraId="739DA309" w14:textId="77777777" w:rsidR="0082582F" w:rsidRPr="00036AD5" w:rsidRDefault="0082582F" w:rsidP="00D764C5">
      <w:pPr>
        <w:widowControl w:val="0"/>
        <w:spacing w:after="0" w:line="240" w:lineRule="auto"/>
        <w:jc w:val="both"/>
        <w:rPr>
          <w:rFonts w:eastAsia="Times New Roman"/>
          <w:bCs/>
          <w:sz w:val="22"/>
          <w:szCs w:val="22"/>
          <w:lang w:eastAsia="fr-FR"/>
        </w:rPr>
      </w:pPr>
    </w:p>
    <w:p w14:paraId="01849545" w14:textId="15A9BF54" w:rsidR="007020FA" w:rsidRPr="00036AD5" w:rsidRDefault="00630FFD" w:rsidP="00D764C5">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Regarding the </w:t>
      </w:r>
      <w:r w:rsidRPr="00036AD5">
        <w:rPr>
          <w:rFonts w:eastAsia="Times New Roman"/>
          <w:b/>
          <w:bCs/>
          <w:sz w:val="22"/>
          <w:szCs w:val="22"/>
          <w:lang w:eastAsia="fr-FR"/>
        </w:rPr>
        <w:t xml:space="preserve">competent </w:t>
      </w:r>
      <w:r w:rsidR="007020FA" w:rsidRPr="00036AD5">
        <w:rPr>
          <w:rFonts w:eastAsia="Times New Roman"/>
          <w:b/>
          <w:bCs/>
          <w:sz w:val="22"/>
          <w:szCs w:val="22"/>
          <w:lang w:eastAsia="fr-FR"/>
        </w:rPr>
        <w:t>authorities</w:t>
      </w:r>
      <w:r w:rsidRPr="00036AD5">
        <w:rPr>
          <w:rFonts w:eastAsia="Times New Roman"/>
          <w:bCs/>
          <w:sz w:val="22"/>
          <w:szCs w:val="22"/>
          <w:lang w:eastAsia="fr-FR"/>
        </w:rPr>
        <w:t xml:space="preserve">, while the </w:t>
      </w:r>
      <w:r w:rsidRPr="00036AD5">
        <w:rPr>
          <w:rFonts w:eastAsia="Times New Roman"/>
          <w:b/>
          <w:bCs/>
          <w:sz w:val="22"/>
          <w:szCs w:val="22"/>
          <w:lang w:eastAsia="fr-FR"/>
        </w:rPr>
        <w:t>decision-making</w:t>
      </w:r>
      <w:r w:rsidRPr="00036AD5">
        <w:rPr>
          <w:rFonts w:eastAsia="Times New Roman"/>
          <w:bCs/>
          <w:sz w:val="22"/>
          <w:szCs w:val="22"/>
          <w:lang w:eastAsia="fr-FR"/>
        </w:rPr>
        <w:t xml:space="preserve"> authority to issue an </w:t>
      </w:r>
      <w:r w:rsidRPr="00036AD5">
        <w:rPr>
          <w:rFonts w:eastAsia="Times New Roman"/>
          <w:b/>
          <w:bCs/>
          <w:sz w:val="22"/>
          <w:szCs w:val="22"/>
          <w:lang w:eastAsia="fr-FR"/>
        </w:rPr>
        <w:t>investors’ visa</w:t>
      </w:r>
      <w:r w:rsidRPr="00036AD5">
        <w:rPr>
          <w:rFonts w:eastAsia="Times New Roman"/>
          <w:bCs/>
          <w:sz w:val="22"/>
          <w:szCs w:val="22"/>
          <w:lang w:eastAsia="fr-FR"/>
        </w:rPr>
        <w:t xml:space="preserve"> is </w:t>
      </w:r>
      <w:r w:rsidR="00D764C5" w:rsidRPr="00036AD5">
        <w:rPr>
          <w:rFonts w:eastAsia="Times New Roman"/>
          <w:bCs/>
          <w:sz w:val="22"/>
          <w:szCs w:val="22"/>
          <w:lang w:eastAsia="fr-FR"/>
        </w:rPr>
        <w:t>t</w:t>
      </w:r>
      <w:r w:rsidR="007020FA" w:rsidRPr="00036AD5">
        <w:rPr>
          <w:rFonts w:eastAsia="Times New Roman"/>
          <w:bCs/>
          <w:sz w:val="22"/>
          <w:szCs w:val="22"/>
          <w:lang w:eastAsia="fr-FR"/>
        </w:rPr>
        <w:t xml:space="preserve">he </w:t>
      </w:r>
      <w:r w:rsidR="007020FA" w:rsidRPr="00036AD5">
        <w:rPr>
          <w:rFonts w:eastAsia="Times New Roman"/>
          <w:b/>
          <w:bCs/>
          <w:sz w:val="22"/>
          <w:szCs w:val="22"/>
          <w:lang w:eastAsia="fr-FR"/>
        </w:rPr>
        <w:t>Italian Embassy or the Italian Consular Office</w:t>
      </w:r>
      <w:r w:rsidR="007020FA" w:rsidRPr="00036AD5">
        <w:rPr>
          <w:rFonts w:eastAsia="Times New Roman"/>
          <w:bCs/>
          <w:sz w:val="22"/>
          <w:szCs w:val="22"/>
          <w:lang w:eastAsia="fr-FR"/>
        </w:rPr>
        <w:t xml:space="preserve"> of the country of residence of the third country national</w:t>
      </w:r>
      <w:r w:rsidRPr="00036AD5">
        <w:rPr>
          <w:rFonts w:eastAsia="Times New Roman"/>
          <w:bCs/>
          <w:sz w:val="22"/>
          <w:szCs w:val="22"/>
          <w:lang w:eastAsia="fr-FR"/>
        </w:rPr>
        <w:t>,</w:t>
      </w:r>
      <w:r w:rsidR="007020FA" w:rsidRPr="00036AD5">
        <w:rPr>
          <w:rFonts w:eastAsia="Times New Roman"/>
          <w:bCs/>
          <w:sz w:val="22"/>
          <w:szCs w:val="22"/>
          <w:lang w:eastAsia="fr-FR"/>
        </w:rPr>
        <w:t xml:space="preserve"> </w:t>
      </w:r>
      <w:r w:rsidR="00D764C5" w:rsidRPr="00036AD5">
        <w:rPr>
          <w:rFonts w:eastAsia="Times New Roman"/>
          <w:bCs/>
          <w:sz w:val="22"/>
          <w:szCs w:val="22"/>
          <w:lang w:eastAsia="fr-FR"/>
        </w:rPr>
        <w:t>t</w:t>
      </w:r>
      <w:r w:rsidR="007020FA" w:rsidRPr="00036AD5">
        <w:rPr>
          <w:rFonts w:eastAsia="Times New Roman"/>
          <w:bCs/>
          <w:sz w:val="22"/>
          <w:szCs w:val="22"/>
          <w:lang w:eastAsia="fr-FR"/>
        </w:rPr>
        <w:t xml:space="preserve">he </w:t>
      </w:r>
      <w:r w:rsidR="007020FA" w:rsidRPr="00036AD5">
        <w:rPr>
          <w:rFonts w:eastAsia="Times New Roman"/>
          <w:b/>
          <w:bCs/>
          <w:sz w:val="22"/>
          <w:szCs w:val="22"/>
          <w:lang w:eastAsia="fr-FR"/>
        </w:rPr>
        <w:t>Police Headquarter</w:t>
      </w:r>
      <w:r w:rsidR="007020FA" w:rsidRPr="00036AD5">
        <w:rPr>
          <w:rFonts w:eastAsia="Times New Roman"/>
          <w:bCs/>
          <w:sz w:val="22"/>
          <w:szCs w:val="22"/>
          <w:lang w:eastAsia="fr-FR"/>
        </w:rPr>
        <w:t xml:space="preserve"> of the province in which the foreigner is located </w:t>
      </w:r>
      <w:r w:rsidRPr="00036AD5">
        <w:rPr>
          <w:rFonts w:eastAsia="Times New Roman"/>
          <w:bCs/>
          <w:sz w:val="22"/>
          <w:szCs w:val="22"/>
          <w:lang w:eastAsia="fr-FR"/>
        </w:rPr>
        <w:t xml:space="preserve">is the decision-making authority </w:t>
      </w:r>
      <w:r w:rsidR="007020FA" w:rsidRPr="00036AD5">
        <w:rPr>
          <w:rFonts w:eastAsia="Times New Roman"/>
          <w:bCs/>
          <w:sz w:val="22"/>
          <w:szCs w:val="22"/>
          <w:lang w:eastAsia="fr-FR"/>
        </w:rPr>
        <w:t xml:space="preserve">for the issuance of the </w:t>
      </w:r>
      <w:r w:rsidR="007020FA" w:rsidRPr="00036AD5">
        <w:rPr>
          <w:rFonts w:eastAsia="Times New Roman"/>
          <w:b/>
          <w:bCs/>
          <w:sz w:val="22"/>
          <w:szCs w:val="22"/>
          <w:lang w:eastAsia="fr-FR"/>
        </w:rPr>
        <w:t>residence permit</w:t>
      </w:r>
      <w:r w:rsidR="00754FA9" w:rsidRPr="00036AD5">
        <w:rPr>
          <w:rFonts w:eastAsia="Times New Roman"/>
          <w:b/>
          <w:bCs/>
          <w:sz w:val="22"/>
          <w:szCs w:val="22"/>
          <w:lang w:eastAsia="fr-FR"/>
        </w:rPr>
        <w:t>.</w:t>
      </w:r>
      <w:r w:rsidR="0082582F" w:rsidRPr="00036AD5">
        <w:rPr>
          <w:rFonts w:eastAsia="Times New Roman"/>
          <w:bCs/>
          <w:sz w:val="22"/>
          <w:szCs w:val="22"/>
          <w:vertAlign w:val="superscript"/>
          <w:lang w:eastAsia="fr-FR"/>
        </w:rPr>
        <w:footnoteReference w:id="7"/>
      </w:r>
      <w:r w:rsidRPr="00036AD5">
        <w:rPr>
          <w:rFonts w:eastAsia="Times New Roman"/>
          <w:bCs/>
          <w:sz w:val="22"/>
          <w:szCs w:val="22"/>
          <w:lang w:eastAsia="fr-FR"/>
        </w:rPr>
        <w:t xml:space="preserve"> The competent authority to </w:t>
      </w:r>
      <w:r w:rsidRPr="00036AD5">
        <w:rPr>
          <w:rFonts w:eastAsia="Times New Roman"/>
          <w:b/>
          <w:bCs/>
          <w:sz w:val="22"/>
          <w:szCs w:val="22"/>
          <w:lang w:eastAsia="fr-FR"/>
        </w:rPr>
        <w:t>verify that the legal requirements are fulfilled</w:t>
      </w:r>
      <w:r w:rsidR="00BE41D9" w:rsidRPr="00036AD5">
        <w:rPr>
          <w:rFonts w:eastAsia="Times New Roman"/>
          <w:bCs/>
          <w:sz w:val="22"/>
          <w:szCs w:val="22"/>
          <w:lang w:eastAsia="fr-FR"/>
        </w:rPr>
        <w:t xml:space="preserve"> (both for the visa and for the residence permit)</w:t>
      </w:r>
      <w:r w:rsidRPr="00036AD5">
        <w:rPr>
          <w:rFonts w:eastAsia="Times New Roman"/>
          <w:bCs/>
          <w:sz w:val="22"/>
          <w:szCs w:val="22"/>
          <w:lang w:eastAsia="fr-FR"/>
        </w:rPr>
        <w:t xml:space="preserve"> is a </w:t>
      </w:r>
      <w:r w:rsidRPr="00036AD5">
        <w:rPr>
          <w:rFonts w:eastAsia="Times New Roman"/>
          <w:b/>
          <w:bCs/>
          <w:sz w:val="22"/>
          <w:szCs w:val="22"/>
          <w:lang w:eastAsia="fr-FR"/>
        </w:rPr>
        <w:t>Committee</w:t>
      </w:r>
      <w:r w:rsidRPr="00036AD5">
        <w:rPr>
          <w:rFonts w:eastAsia="Times New Roman"/>
          <w:bCs/>
          <w:sz w:val="22"/>
          <w:szCs w:val="22"/>
          <w:lang w:eastAsia="fr-FR"/>
        </w:rPr>
        <w:t xml:space="preserve"> composed by members of various Ministries and other public bodies including the economic police</w:t>
      </w:r>
      <w:r w:rsidR="00754FA9" w:rsidRPr="00036AD5">
        <w:rPr>
          <w:rFonts w:eastAsia="Times New Roman"/>
          <w:bCs/>
          <w:sz w:val="22"/>
          <w:szCs w:val="22"/>
          <w:lang w:eastAsia="fr-FR"/>
        </w:rPr>
        <w:t>.</w:t>
      </w:r>
      <w:r w:rsidRPr="00036AD5">
        <w:rPr>
          <w:rStyle w:val="FootnoteReference"/>
          <w:rFonts w:eastAsia="Times New Roman"/>
          <w:bCs/>
          <w:sz w:val="22"/>
          <w:szCs w:val="22"/>
          <w:lang w:eastAsia="fr-FR"/>
        </w:rPr>
        <w:footnoteReference w:id="8"/>
      </w:r>
    </w:p>
    <w:p w14:paraId="565F3B6D" w14:textId="5B98839A" w:rsidR="00FE3880" w:rsidRPr="00036AD5" w:rsidRDefault="00FE3880">
      <w:pPr>
        <w:rPr>
          <w:rFonts w:eastAsia="Times New Roman"/>
          <w:bCs/>
          <w:sz w:val="22"/>
          <w:szCs w:val="22"/>
          <w:lang w:eastAsia="fr-FR"/>
        </w:rPr>
      </w:pPr>
      <w:r w:rsidRPr="00036AD5">
        <w:rPr>
          <w:rFonts w:eastAsia="Times New Roman"/>
          <w:bCs/>
          <w:sz w:val="22"/>
          <w:szCs w:val="22"/>
          <w:lang w:eastAsia="fr-FR"/>
        </w:rPr>
        <w:br w:type="page"/>
      </w:r>
    </w:p>
    <w:bookmarkEnd w:id="6"/>
    <w:p w14:paraId="1E77A9C1" w14:textId="77777777" w:rsidR="007E58DB" w:rsidRPr="00036AD5" w:rsidRDefault="00630FFD" w:rsidP="00021373">
      <w:pPr>
        <w:spacing w:after="0" w:line="240" w:lineRule="auto"/>
        <w:jc w:val="both"/>
        <w:rPr>
          <w:b/>
          <w:i/>
          <w:sz w:val="22"/>
          <w:szCs w:val="22"/>
        </w:rPr>
      </w:pPr>
      <w:r w:rsidRPr="00036AD5">
        <w:rPr>
          <w:b/>
          <w:i/>
          <w:sz w:val="22"/>
          <w:szCs w:val="22"/>
        </w:rPr>
        <w:lastRenderedPageBreak/>
        <w:t>Conditions and procedure</w:t>
      </w:r>
    </w:p>
    <w:p w14:paraId="6FB8184B" w14:textId="01CA3306" w:rsidR="00BE41D9" w:rsidRPr="00036AD5" w:rsidRDefault="00BE41D9" w:rsidP="00021373">
      <w:pPr>
        <w:widowControl w:val="0"/>
        <w:spacing w:after="0" w:line="240" w:lineRule="auto"/>
        <w:jc w:val="both"/>
        <w:rPr>
          <w:rFonts w:eastAsia="Times New Roman"/>
          <w:bCs/>
          <w:sz w:val="22"/>
          <w:szCs w:val="22"/>
          <w:lang w:eastAsia="fr-FR"/>
        </w:rPr>
      </w:pPr>
    </w:p>
    <w:p w14:paraId="4514175D" w14:textId="73BB84D6" w:rsidR="00021373" w:rsidRPr="00036AD5" w:rsidRDefault="00021373" w:rsidP="00021373">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Conditions</w:t>
      </w:r>
    </w:p>
    <w:p w14:paraId="0488E485" w14:textId="0CDAF769" w:rsidR="00630FFD" w:rsidRPr="00036AD5" w:rsidRDefault="00BE41D9" w:rsidP="00021373">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 </w:t>
      </w:r>
      <w:r w:rsidR="00630FFD" w:rsidRPr="00036AD5">
        <w:rPr>
          <w:rFonts w:eastAsia="Times New Roman"/>
          <w:b/>
          <w:bCs/>
          <w:sz w:val="22"/>
          <w:szCs w:val="22"/>
          <w:lang w:eastAsia="fr-FR"/>
        </w:rPr>
        <w:t>entry and residence for periods longer than three months</w:t>
      </w:r>
      <w:r w:rsidR="00630FFD" w:rsidRPr="00036AD5">
        <w:rPr>
          <w:rFonts w:eastAsia="Times New Roman"/>
          <w:bCs/>
          <w:sz w:val="22"/>
          <w:szCs w:val="22"/>
          <w:lang w:eastAsia="fr-FR"/>
        </w:rPr>
        <w:t xml:space="preserve"> </w:t>
      </w:r>
      <w:r w:rsidRPr="00036AD5">
        <w:rPr>
          <w:rFonts w:eastAsia="Times New Roman"/>
          <w:bCs/>
          <w:sz w:val="22"/>
          <w:szCs w:val="22"/>
          <w:lang w:eastAsia="fr-FR"/>
        </w:rPr>
        <w:t>is</w:t>
      </w:r>
      <w:r w:rsidR="00630FFD" w:rsidRPr="00036AD5">
        <w:rPr>
          <w:rFonts w:eastAsia="Times New Roman"/>
          <w:bCs/>
          <w:sz w:val="22"/>
          <w:szCs w:val="22"/>
          <w:lang w:eastAsia="fr-FR"/>
        </w:rPr>
        <w:t xml:space="preserve"> allowed to third country nationals who intend to</w:t>
      </w:r>
      <w:r w:rsidR="00754FA9" w:rsidRPr="00036AD5">
        <w:rPr>
          <w:rFonts w:eastAsia="Times New Roman"/>
          <w:bCs/>
          <w:sz w:val="22"/>
          <w:szCs w:val="22"/>
          <w:lang w:eastAsia="fr-FR"/>
        </w:rPr>
        <w:t>:</w:t>
      </w:r>
      <w:r w:rsidR="00630FFD" w:rsidRPr="00036AD5">
        <w:rPr>
          <w:rFonts w:eastAsia="Times New Roman"/>
          <w:bCs/>
          <w:sz w:val="22"/>
          <w:szCs w:val="22"/>
          <w:vertAlign w:val="superscript"/>
          <w:lang w:eastAsia="fr-FR"/>
        </w:rPr>
        <w:footnoteReference w:id="9"/>
      </w:r>
    </w:p>
    <w:p w14:paraId="12B36BC1" w14:textId="12D78005" w:rsidR="00630FFD" w:rsidRPr="00036AD5" w:rsidRDefault="00630FFD" w:rsidP="00630FFD">
      <w:pPr>
        <w:widowControl w:val="0"/>
        <w:numPr>
          <w:ilvl w:val="0"/>
          <w:numId w:val="19"/>
        </w:numPr>
        <w:spacing w:after="0" w:line="240" w:lineRule="auto"/>
        <w:jc w:val="both"/>
        <w:rPr>
          <w:rFonts w:eastAsia="Times New Roman"/>
          <w:bCs/>
          <w:sz w:val="22"/>
          <w:szCs w:val="22"/>
          <w:lang w:eastAsia="fr-FR"/>
        </w:rPr>
      </w:pPr>
      <w:r w:rsidRPr="00036AD5">
        <w:rPr>
          <w:rFonts w:eastAsia="Times New Roman"/>
          <w:b/>
          <w:bCs/>
          <w:sz w:val="22"/>
          <w:szCs w:val="22"/>
          <w:lang w:eastAsia="fr-FR"/>
        </w:rPr>
        <w:t>Invest at least EUR 2,000,000 in bonds</w:t>
      </w:r>
      <w:r w:rsidRPr="00036AD5">
        <w:rPr>
          <w:rFonts w:eastAsia="Times New Roman"/>
          <w:bCs/>
          <w:sz w:val="22"/>
          <w:szCs w:val="22"/>
          <w:lang w:eastAsia="fr-FR"/>
        </w:rPr>
        <w:t xml:space="preserve"> </w:t>
      </w:r>
      <w:r w:rsidRPr="00036AD5">
        <w:rPr>
          <w:rFonts w:eastAsia="Times New Roman"/>
          <w:b/>
          <w:bCs/>
          <w:sz w:val="22"/>
          <w:szCs w:val="22"/>
          <w:lang w:eastAsia="fr-FR"/>
        </w:rPr>
        <w:t>issued by the Italian Government</w:t>
      </w:r>
      <w:r w:rsidRPr="00036AD5">
        <w:rPr>
          <w:rFonts w:eastAsia="Times New Roman"/>
          <w:bCs/>
          <w:sz w:val="22"/>
          <w:szCs w:val="22"/>
          <w:lang w:eastAsia="fr-FR"/>
        </w:rPr>
        <w:t xml:space="preserve"> and that are maintained for at least two years, but only under the condition that they prove to be holders and beneficiaries of such amount</w:t>
      </w:r>
      <w:r w:rsidRPr="00036AD5">
        <w:rPr>
          <w:rFonts w:eastAsia="Times New Roman"/>
          <w:bCs/>
          <w:sz w:val="22"/>
          <w:szCs w:val="22"/>
          <w:vertAlign w:val="superscript"/>
          <w:lang w:eastAsia="fr-FR"/>
        </w:rPr>
        <w:footnoteReference w:id="10"/>
      </w:r>
      <w:r w:rsidRPr="00036AD5">
        <w:rPr>
          <w:rFonts w:eastAsia="Times New Roman"/>
          <w:bCs/>
          <w:sz w:val="22"/>
          <w:szCs w:val="22"/>
          <w:lang w:eastAsia="fr-FR"/>
        </w:rPr>
        <w:t xml:space="preserve"> and that it is available and transferable to Italy</w:t>
      </w:r>
      <w:r w:rsidR="0096006E" w:rsidRPr="00036AD5">
        <w:rPr>
          <w:rFonts w:eastAsia="Times New Roman"/>
          <w:bCs/>
          <w:sz w:val="22"/>
          <w:szCs w:val="22"/>
          <w:lang w:eastAsia="fr-FR"/>
        </w:rPr>
        <w:t>; or</w:t>
      </w:r>
    </w:p>
    <w:p w14:paraId="08398FC0" w14:textId="361768FD" w:rsidR="00630FFD" w:rsidRPr="00036AD5" w:rsidRDefault="00630FFD" w:rsidP="00630FFD">
      <w:pPr>
        <w:widowControl w:val="0"/>
        <w:numPr>
          <w:ilvl w:val="0"/>
          <w:numId w:val="19"/>
        </w:numPr>
        <w:spacing w:after="0" w:line="240" w:lineRule="auto"/>
        <w:jc w:val="both"/>
        <w:rPr>
          <w:rFonts w:eastAsia="Times New Roman"/>
          <w:bCs/>
          <w:sz w:val="22"/>
          <w:szCs w:val="22"/>
          <w:lang w:eastAsia="fr-FR"/>
        </w:rPr>
      </w:pPr>
      <w:r w:rsidRPr="00036AD5">
        <w:rPr>
          <w:rFonts w:eastAsia="Times New Roman"/>
          <w:b/>
          <w:bCs/>
          <w:sz w:val="22"/>
          <w:szCs w:val="22"/>
          <w:lang w:eastAsia="fr-FR"/>
        </w:rPr>
        <w:t xml:space="preserve">Invest at least EUR 1,000,000 in instruments representative of the capital of a company (e.g. company shares) that is operating in Italy </w:t>
      </w:r>
      <w:r w:rsidRPr="00036AD5">
        <w:rPr>
          <w:rFonts w:eastAsia="Times New Roman"/>
          <w:bCs/>
          <w:sz w:val="22"/>
          <w:szCs w:val="22"/>
          <w:lang w:eastAsia="fr-FR"/>
        </w:rPr>
        <w:t xml:space="preserve">that are maintained for at least two years </w:t>
      </w:r>
      <w:r w:rsidRPr="00036AD5">
        <w:rPr>
          <w:rFonts w:eastAsia="Times New Roman"/>
          <w:b/>
          <w:bCs/>
          <w:sz w:val="22"/>
          <w:szCs w:val="22"/>
          <w:lang w:eastAsia="fr-FR"/>
        </w:rPr>
        <w:t xml:space="preserve">or </w:t>
      </w:r>
      <w:r w:rsidRPr="00036AD5">
        <w:rPr>
          <w:rFonts w:eastAsia="Times New Roman"/>
          <w:bCs/>
          <w:sz w:val="22"/>
          <w:szCs w:val="22"/>
          <w:lang w:eastAsia="fr-FR"/>
        </w:rPr>
        <w:t xml:space="preserve">an investment of </w:t>
      </w:r>
      <w:r w:rsidRPr="00036AD5">
        <w:rPr>
          <w:rFonts w:eastAsia="Times New Roman"/>
          <w:b/>
          <w:bCs/>
          <w:sz w:val="22"/>
          <w:szCs w:val="22"/>
          <w:lang w:eastAsia="fr-FR"/>
        </w:rPr>
        <w:t>at least EUR 500,000</w:t>
      </w:r>
      <w:r w:rsidRPr="00036AD5">
        <w:rPr>
          <w:rFonts w:eastAsia="Times New Roman"/>
          <w:bCs/>
          <w:sz w:val="22"/>
          <w:szCs w:val="22"/>
          <w:lang w:eastAsia="fr-FR"/>
        </w:rPr>
        <w:t xml:space="preserve">, if this </w:t>
      </w:r>
      <w:r w:rsidRPr="00036AD5">
        <w:rPr>
          <w:rFonts w:eastAsia="Times New Roman"/>
          <w:b/>
          <w:bCs/>
          <w:sz w:val="22"/>
          <w:szCs w:val="22"/>
          <w:lang w:eastAsia="fr-FR"/>
        </w:rPr>
        <w:t>company is an innovative start-up</w:t>
      </w:r>
      <w:r w:rsidRPr="00036AD5">
        <w:rPr>
          <w:rFonts w:eastAsia="Times New Roman"/>
          <w:bCs/>
          <w:sz w:val="22"/>
          <w:szCs w:val="22"/>
          <w:lang w:eastAsia="fr-FR"/>
        </w:rPr>
        <w:t xml:space="preserve"> registered in the special section of the business register</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11"/>
      </w:r>
      <w:r w:rsidRPr="00036AD5">
        <w:rPr>
          <w:rFonts w:eastAsia="Times New Roman"/>
          <w:bCs/>
          <w:sz w:val="22"/>
          <w:szCs w:val="22"/>
          <w:lang w:eastAsia="fr-FR"/>
        </w:rPr>
        <w:t xml:space="preserve"> Also, in this case, investors need to prove to be holders or beneficiaries of at least EUR 1,000,000 and that such amount is available and transferable to Italy</w:t>
      </w:r>
      <w:r w:rsidR="0096006E" w:rsidRPr="00036AD5">
        <w:rPr>
          <w:rFonts w:eastAsia="Times New Roman"/>
          <w:bCs/>
          <w:sz w:val="22"/>
          <w:szCs w:val="22"/>
          <w:lang w:eastAsia="fr-FR"/>
        </w:rPr>
        <w:t>; or</w:t>
      </w:r>
    </w:p>
    <w:p w14:paraId="234C7AEA" w14:textId="77777777" w:rsidR="00630FFD" w:rsidRPr="00036AD5" w:rsidRDefault="00630FFD" w:rsidP="00630FFD">
      <w:pPr>
        <w:widowControl w:val="0"/>
        <w:numPr>
          <w:ilvl w:val="0"/>
          <w:numId w:val="19"/>
        </w:numPr>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Make a </w:t>
      </w:r>
      <w:r w:rsidRPr="00036AD5">
        <w:rPr>
          <w:rFonts w:eastAsia="Times New Roman"/>
          <w:b/>
          <w:bCs/>
          <w:sz w:val="22"/>
          <w:szCs w:val="22"/>
          <w:lang w:eastAsia="fr-FR"/>
        </w:rPr>
        <w:t>philanthropic donation of at least EUR 1,000,000</w:t>
      </w:r>
      <w:r w:rsidRPr="00036AD5">
        <w:rPr>
          <w:rFonts w:eastAsia="Times New Roman"/>
          <w:bCs/>
          <w:sz w:val="22"/>
          <w:szCs w:val="22"/>
          <w:lang w:eastAsia="fr-FR"/>
        </w:rPr>
        <w:t xml:space="preserve"> </w:t>
      </w:r>
      <w:r w:rsidRPr="00036AD5">
        <w:rPr>
          <w:rFonts w:eastAsia="Times New Roman"/>
          <w:b/>
          <w:bCs/>
          <w:sz w:val="22"/>
          <w:szCs w:val="22"/>
          <w:lang w:eastAsia="fr-FR"/>
        </w:rPr>
        <w:t>in support of a project of public interest</w:t>
      </w:r>
      <w:r w:rsidRPr="00036AD5">
        <w:rPr>
          <w:rFonts w:eastAsia="Times New Roman"/>
          <w:bCs/>
          <w:sz w:val="22"/>
          <w:szCs w:val="22"/>
          <w:lang w:eastAsia="fr-FR"/>
        </w:rPr>
        <w:t>, in the areas of culture, education, management of immigration, scientific research, recovery of cultural heritage and landscape.</w:t>
      </w:r>
    </w:p>
    <w:p w14:paraId="48142565" w14:textId="77777777" w:rsidR="00630FFD" w:rsidRPr="00036AD5" w:rsidRDefault="00630FFD" w:rsidP="00630FFD">
      <w:pPr>
        <w:widowControl w:val="0"/>
        <w:spacing w:after="0" w:line="240" w:lineRule="auto"/>
        <w:ind w:left="720"/>
        <w:jc w:val="both"/>
        <w:rPr>
          <w:rFonts w:eastAsia="Times New Roman"/>
          <w:bCs/>
          <w:sz w:val="22"/>
          <w:szCs w:val="22"/>
          <w:lang w:eastAsia="fr-FR"/>
        </w:rPr>
      </w:pPr>
    </w:p>
    <w:p w14:paraId="47EB6AFC" w14:textId="598D8645" w:rsidR="00630FFD" w:rsidRPr="00036AD5" w:rsidRDefault="00630FFD" w:rsidP="00630FFD">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In addition to these conditions, the third country national should present a </w:t>
      </w:r>
      <w:r w:rsidRPr="00036AD5">
        <w:rPr>
          <w:rFonts w:eastAsia="Times New Roman"/>
          <w:b/>
          <w:bCs/>
          <w:sz w:val="22"/>
          <w:szCs w:val="22"/>
          <w:lang w:eastAsia="fr-FR"/>
        </w:rPr>
        <w:t>written declaration</w:t>
      </w:r>
      <w:r w:rsidRPr="00036AD5">
        <w:rPr>
          <w:rFonts w:eastAsia="Times New Roman"/>
          <w:bCs/>
          <w:sz w:val="22"/>
          <w:szCs w:val="22"/>
          <w:lang w:eastAsia="fr-FR"/>
        </w:rPr>
        <w:t xml:space="preserve"> in which they undertake to use these funds to make </w:t>
      </w:r>
      <w:r w:rsidR="00297062" w:rsidRPr="00036AD5">
        <w:rPr>
          <w:rFonts w:eastAsia="Times New Roman"/>
          <w:bCs/>
          <w:sz w:val="22"/>
          <w:szCs w:val="22"/>
          <w:lang w:eastAsia="fr-FR"/>
        </w:rPr>
        <w:t xml:space="preserve">this </w:t>
      </w:r>
      <w:r w:rsidRPr="00036AD5">
        <w:rPr>
          <w:rFonts w:eastAsia="Times New Roman"/>
          <w:bCs/>
          <w:sz w:val="22"/>
          <w:szCs w:val="22"/>
          <w:lang w:eastAsia="fr-FR"/>
        </w:rPr>
        <w:t xml:space="preserve">investment or philanthropic donation </w:t>
      </w:r>
      <w:r w:rsidRPr="00036AD5">
        <w:rPr>
          <w:rFonts w:eastAsia="Times New Roman"/>
          <w:b/>
          <w:bCs/>
          <w:sz w:val="22"/>
          <w:szCs w:val="22"/>
          <w:lang w:eastAsia="fr-FR"/>
        </w:rPr>
        <w:t>within three months from the date of entry into Italy</w:t>
      </w:r>
      <w:r w:rsidRPr="00036AD5">
        <w:rPr>
          <w:rFonts w:eastAsia="Times New Roman"/>
          <w:bCs/>
          <w:sz w:val="22"/>
          <w:szCs w:val="22"/>
          <w:lang w:eastAsia="fr-FR"/>
        </w:rPr>
        <w:t xml:space="preserve">. They also need to prove that they have </w:t>
      </w:r>
      <w:r w:rsidRPr="00036AD5">
        <w:rPr>
          <w:rFonts w:eastAsia="Times New Roman"/>
          <w:b/>
          <w:bCs/>
          <w:sz w:val="22"/>
          <w:szCs w:val="22"/>
          <w:lang w:eastAsia="fr-FR"/>
        </w:rPr>
        <w:t>sufficient resources</w:t>
      </w:r>
      <w:r w:rsidRPr="00036AD5">
        <w:rPr>
          <w:rFonts w:eastAsia="Times New Roman"/>
          <w:bCs/>
          <w:sz w:val="22"/>
          <w:szCs w:val="22"/>
          <w:lang w:eastAsia="fr-FR"/>
        </w:rPr>
        <w:t>, in addition to the abovementioned funds, which are at least above the minimum level envisaged by law for the exemption from participation in health expenditure (currently, the minimum level is at EUR 8,263 (yearly amount)</w:t>
      </w:r>
      <w:r w:rsidRPr="00036AD5">
        <w:rPr>
          <w:rFonts w:eastAsia="Times New Roman"/>
          <w:bCs/>
          <w:sz w:val="22"/>
          <w:szCs w:val="22"/>
          <w:vertAlign w:val="superscript"/>
          <w:lang w:eastAsia="fr-FR"/>
        </w:rPr>
        <w:footnoteReference w:id="12"/>
      </w:r>
      <w:r w:rsidRPr="00036AD5">
        <w:rPr>
          <w:rFonts w:eastAsia="Times New Roman"/>
          <w:bCs/>
          <w:sz w:val="22"/>
          <w:szCs w:val="22"/>
          <w:lang w:eastAsia="fr-FR"/>
        </w:rPr>
        <w:t>), for their own subsistence during their stay in Italy</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13"/>
      </w:r>
    </w:p>
    <w:p w14:paraId="2D74107A" w14:textId="7BE3FE86" w:rsidR="00630FFD" w:rsidRPr="00036AD5" w:rsidRDefault="00630FFD" w:rsidP="00683017">
      <w:pPr>
        <w:widowControl w:val="0"/>
        <w:spacing w:after="0" w:line="240" w:lineRule="auto"/>
        <w:jc w:val="both"/>
        <w:rPr>
          <w:rFonts w:eastAsia="Times New Roman"/>
          <w:bCs/>
          <w:sz w:val="22"/>
          <w:szCs w:val="22"/>
          <w:lang w:eastAsia="fr-FR"/>
        </w:rPr>
      </w:pPr>
    </w:p>
    <w:p w14:paraId="74A85363" w14:textId="6AB978C2" w:rsidR="00021373" w:rsidRPr="00036AD5" w:rsidRDefault="00021373" w:rsidP="00683017">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Procedure</w:t>
      </w:r>
      <w:r w:rsidR="006C7C90" w:rsidRPr="00036AD5">
        <w:rPr>
          <w:rFonts w:eastAsia="Times New Roman"/>
          <w:bCs/>
          <w:i/>
          <w:sz w:val="22"/>
          <w:szCs w:val="22"/>
          <w:u w:val="single"/>
          <w:lang w:eastAsia="fr-FR"/>
        </w:rPr>
        <w:t xml:space="preserve"> for an investors’ visa</w:t>
      </w:r>
    </w:p>
    <w:p w14:paraId="58A8E45F" w14:textId="77777777" w:rsidR="001A59C3" w:rsidRPr="00036AD5" w:rsidRDefault="0007602C" w:rsidP="00683017">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The procedure</w:t>
      </w:r>
      <w:r w:rsidR="00BE41D9" w:rsidRPr="00036AD5">
        <w:rPr>
          <w:rFonts w:eastAsia="Times New Roman"/>
          <w:bCs/>
          <w:sz w:val="22"/>
          <w:szCs w:val="22"/>
          <w:lang w:eastAsia="fr-FR"/>
        </w:rPr>
        <w:t xml:space="preserve"> for the entry and residence of third-country investors</w:t>
      </w:r>
      <w:r w:rsidRPr="00036AD5">
        <w:rPr>
          <w:rFonts w:eastAsia="Times New Roman"/>
          <w:bCs/>
          <w:sz w:val="22"/>
          <w:szCs w:val="22"/>
          <w:lang w:eastAsia="fr-FR"/>
        </w:rPr>
        <w:t xml:space="preserve"> starts with </w:t>
      </w:r>
      <w:r w:rsidR="00BE41D9" w:rsidRPr="00036AD5">
        <w:rPr>
          <w:rFonts w:eastAsia="Times New Roman"/>
          <w:bCs/>
          <w:sz w:val="22"/>
          <w:szCs w:val="22"/>
          <w:lang w:eastAsia="fr-FR"/>
        </w:rPr>
        <w:t>the</w:t>
      </w:r>
      <w:r w:rsidR="001A59C3" w:rsidRPr="00036AD5">
        <w:rPr>
          <w:rFonts w:eastAsia="Times New Roman"/>
          <w:bCs/>
          <w:sz w:val="22"/>
          <w:szCs w:val="22"/>
          <w:lang w:eastAsia="fr-FR"/>
        </w:rPr>
        <w:t xml:space="preserve"> filing of an</w:t>
      </w:r>
      <w:r w:rsidR="00ED41FF" w:rsidRPr="00036AD5">
        <w:rPr>
          <w:rFonts w:eastAsia="Times New Roman"/>
          <w:bCs/>
          <w:sz w:val="22"/>
          <w:szCs w:val="22"/>
          <w:lang w:eastAsia="fr-FR"/>
        </w:rPr>
        <w:t xml:space="preserve"> </w:t>
      </w:r>
      <w:r w:rsidR="004646A2" w:rsidRPr="00036AD5">
        <w:rPr>
          <w:rFonts w:eastAsia="Times New Roman"/>
          <w:b/>
          <w:bCs/>
          <w:sz w:val="22"/>
          <w:szCs w:val="22"/>
          <w:lang w:eastAsia="fr-FR"/>
        </w:rPr>
        <w:t xml:space="preserve">application for an investor </w:t>
      </w:r>
      <w:r w:rsidR="0082582F" w:rsidRPr="00036AD5">
        <w:rPr>
          <w:rFonts w:eastAsia="Times New Roman"/>
          <w:b/>
          <w:bCs/>
          <w:sz w:val="22"/>
          <w:szCs w:val="22"/>
          <w:lang w:eastAsia="fr-FR"/>
        </w:rPr>
        <w:t>v</w:t>
      </w:r>
      <w:r w:rsidR="004646A2" w:rsidRPr="00036AD5">
        <w:rPr>
          <w:rFonts w:eastAsia="Times New Roman"/>
          <w:b/>
          <w:bCs/>
          <w:sz w:val="22"/>
          <w:szCs w:val="22"/>
          <w:lang w:eastAsia="fr-FR"/>
        </w:rPr>
        <w:t>isa</w:t>
      </w:r>
      <w:r w:rsidR="004646A2" w:rsidRPr="00036AD5">
        <w:rPr>
          <w:rFonts w:eastAsia="Times New Roman"/>
          <w:bCs/>
          <w:sz w:val="22"/>
          <w:szCs w:val="22"/>
          <w:lang w:eastAsia="fr-FR"/>
        </w:rPr>
        <w:t xml:space="preserve"> </w:t>
      </w:r>
      <w:r w:rsidR="00ED41FF" w:rsidRPr="00036AD5">
        <w:rPr>
          <w:rFonts w:eastAsia="Times New Roman"/>
          <w:bCs/>
          <w:sz w:val="22"/>
          <w:szCs w:val="22"/>
          <w:lang w:eastAsia="fr-FR"/>
        </w:rPr>
        <w:t>in Italian or English,</w:t>
      </w:r>
      <w:r w:rsidR="004646A2" w:rsidRPr="00036AD5">
        <w:rPr>
          <w:rFonts w:eastAsia="Times New Roman"/>
          <w:bCs/>
          <w:sz w:val="22"/>
          <w:szCs w:val="22"/>
          <w:lang w:eastAsia="fr-FR"/>
        </w:rPr>
        <w:t xml:space="preserve"> </w:t>
      </w:r>
      <w:r w:rsidR="00DF6082" w:rsidRPr="00036AD5">
        <w:rPr>
          <w:rFonts w:eastAsia="Times New Roman"/>
          <w:bCs/>
          <w:sz w:val="22"/>
          <w:szCs w:val="22"/>
          <w:lang w:eastAsia="fr-FR"/>
        </w:rPr>
        <w:t xml:space="preserve">to the above mentioned Committee </w:t>
      </w:r>
      <w:r w:rsidR="004646A2" w:rsidRPr="00036AD5">
        <w:rPr>
          <w:rFonts w:eastAsia="Times New Roman"/>
          <w:bCs/>
          <w:sz w:val="22"/>
          <w:szCs w:val="22"/>
          <w:lang w:eastAsia="fr-FR"/>
        </w:rPr>
        <w:t xml:space="preserve">via internet through the standardised template available on the website </w:t>
      </w:r>
      <w:hyperlink r:id="rId8" w:history="1">
        <w:r w:rsidR="004646A2" w:rsidRPr="00036AD5">
          <w:rPr>
            <w:rStyle w:val="Hyperlink"/>
            <w:rFonts w:eastAsia="Times New Roman"/>
            <w:bCs/>
            <w:sz w:val="22"/>
            <w:szCs w:val="22"/>
            <w:lang w:eastAsia="fr-FR"/>
          </w:rPr>
          <w:t>investorvisa.mise.gov.it</w:t>
        </w:r>
      </w:hyperlink>
      <w:r w:rsidR="004646A2" w:rsidRPr="00036AD5">
        <w:rPr>
          <w:rFonts w:eastAsia="Times New Roman"/>
          <w:bCs/>
          <w:sz w:val="22"/>
          <w:szCs w:val="22"/>
          <w:lang w:eastAsia="fr-FR"/>
        </w:rPr>
        <w:t>.</w:t>
      </w:r>
      <w:r w:rsidR="00ED41FF" w:rsidRPr="00036AD5">
        <w:rPr>
          <w:rFonts w:eastAsia="Times New Roman"/>
          <w:bCs/>
          <w:sz w:val="22"/>
          <w:szCs w:val="22"/>
          <w:lang w:eastAsia="fr-FR"/>
        </w:rPr>
        <w:t xml:space="preserve"> </w:t>
      </w:r>
    </w:p>
    <w:p w14:paraId="624DF85C" w14:textId="77777777" w:rsidR="001A59C3" w:rsidRPr="00036AD5" w:rsidRDefault="001A59C3" w:rsidP="00683017">
      <w:pPr>
        <w:widowControl w:val="0"/>
        <w:spacing w:after="0" w:line="240" w:lineRule="auto"/>
        <w:jc w:val="both"/>
        <w:rPr>
          <w:rFonts w:eastAsia="Times New Roman"/>
          <w:bCs/>
          <w:sz w:val="22"/>
          <w:szCs w:val="22"/>
          <w:lang w:eastAsia="fr-FR"/>
        </w:rPr>
      </w:pPr>
    </w:p>
    <w:p w14:paraId="69B5B546" w14:textId="60E5DB57" w:rsidR="001A59C3" w:rsidRPr="00036AD5" w:rsidRDefault="001A59C3" w:rsidP="001A59C3">
      <w:pPr>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 application must be accompanied by a copy of a valid travel document and proof of the investment (documentation proving the availability of financial resources to cover the minimum legal amounts, certification of the origin of funds and, where the investment is a philanthropic donation, a written declaration of the characteristics and beneficiaries of the donation). The applicant must also submit his/her </w:t>
      </w:r>
      <w:r w:rsidRPr="00036AD5">
        <w:rPr>
          <w:rFonts w:eastAsia="Times New Roman"/>
          <w:b/>
          <w:bCs/>
          <w:sz w:val="22"/>
          <w:szCs w:val="22"/>
          <w:lang w:eastAsia="fr-FR"/>
        </w:rPr>
        <w:t>criminal records</w:t>
      </w:r>
      <w:r w:rsidRPr="00036AD5">
        <w:rPr>
          <w:rFonts w:eastAsia="Times New Roman"/>
          <w:bCs/>
          <w:sz w:val="22"/>
          <w:szCs w:val="22"/>
          <w:lang w:eastAsia="fr-FR"/>
        </w:rPr>
        <w:t xml:space="preserve"> declaring his/her situation regarding any </w:t>
      </w:r>
      <w:r w:rsidRPr="00036AD5">
        <w:rPr>
          <w:rFonts w:eastAsia="Times New Roman"/>
          <w:b/>
          <w:bCs/>
          <w:sz w:val="22"/>
          <w:szCs w:val="22"/>
          <w:lang w:eastAsia="fr-FR"/>
        </w:rPr>
        <w:t>definitive criminal convictions</w:t>
      </w:r>
      <w:r w:rsidRPr="00036AD5">
        <w:rPr>
          <w:rFonts w:eastAsia="Times New Roman"/>
          <w:bCs/>
          <w:sz w:val="22"/>
          <w:szCs w:val="22"/>
          <w:lang w:eastAsia="fr-FR"/>
        </w:rPr>
        <w:t xml:space="preserve"> and to other </w:t>
      </w:r>
      <w:r w:rsidRPr="00036AD5">
        <w:rPr>
          <w:rFonts w:eastAsia="Times New Roman"/>
          <w:b/>
          <w:bCs/>
          <w:sz w:val="22"/>
          <w:szCs w:val="22"/>
          <w:lang w:eastAsia="fr-FR"/>
        </w:rPr>
        <w:t>pending criminal charges</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14"/>
      </w:r>
      <w:r w:rsidR="00A64114" w:rsidRPr="00036AD5">
        <w:rPr>
          <w:rFonts w:eastAsia="Times New Roman"/>
          <w:bCs/>
          <w:sz w:val="22"/>
          <w:szCs w:val="22"/>
          <w:lang w:eastAsia="fr-FR"/>
        </w:rPr>
        <w:t xml:space="preserve"> </w:t>
      </w:r>
      <w:r w:rsidR="00913FED" w:rsidRPr="00036AD5">
        <w:rPr>
          <w:rFonts w:eastAsia="Times New Roman"/>
          <w:bCs/>
          <w:sz w:val="22"/>
          <w:szCs w:val="22"/>
          <w:lang w:eastAsia="fr-FR"/>
        </w:rPr>
        <w:t xml:space="preserve">  </w:t>
      </w:r>
    </w:p>
    <w:p w14:paraId="7AF82A2C" w14:textId="77777777" w:rsidR="001A59C3" w:rsidRPr="00036AD5" w:rsidRDefault="001A59C3" w:rsidP="00683017">
      <w:pPr>
        <w:widowControl w:val="0"/>
        <w:spacing w:after="0" w:line="240" w:lineRule="auto"/>
        <w:jc w:val="both"/>
        <w:rPr>
          <w:rFonts w:eastAsia="Times New Roman"/>
          <w:bCs/>
          <w:sz w:val="22"/>
          <w:szCs w:val="22"/>
          <w:lang w:eastAsia="fr-FR"/>
        </w:rPr>
      </w:pPr>
    </w:p>
    <w:p w14:paraId="1D76E1D5" w14:textId="686EF1EA" w:rsidR="004646A2" w:rsidRPr="00036AD5" w:rsidRDefault="00ED41FF" w:rsidP="00683017">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The Secretariat of the Committee will first assess whether the application is complete; only complete applications will be submitted for the assessment and consideration of the Committee. Where documents are missing, applicants have 30 days to provide the supplementing documentation</w:t>
      </w:r>
      <w:r w:rsidR="00754FA9" w:rsidRPr="00036AD5">
        <w:rPr>
          <w:rFonts w:eastAsia="Times New Roman"/>
          <w:bCs/>
          <w:sz w:val="22"/>
          <w:szCs w:val="22"/>
          <w:lang w:eastAsia="fr-FR"/>
        </w:rPr>
        <w:t>.</w:t>
      </w:r>
      <w:r w:rsidRPr="00036AD5">
        <w:rPr>
          <w:rStyle w:val="FootnoteReference"/>
          <w:sz w:val="22"/>
          <w:szCs w:val="22"/>
        </w:rPr>
        <w:footnoteReference w:id="15"/>
      </w:r>
      <w:r w:rsidRPr="00036AD5">
        <w:rPr>
          <w:rFonts w:eastAsia="Times New Roman"/>
          <w:bCs/>
          <w:sz w:val="22"/>
          <w:szCs w:val="22"/>
          <w:lang w:eastAsia="fr-FR"/>
        </w:rPr>
        <w:t xml:space="preserve"> </w:t>
      </w:r>
    </w:p>
    <w:p w14:paraId="74C267FD" w14:textId="77777777" w:rsidR="0007602C" w:rsidRPr="00036AD5" w:rsidRDefault="0007602C" w:rsidP="00683017">
      <w:pPr>
        <w:widowControl w:val="0"/>
        <w:spacing w:after="0" w:line="240" w:lineRule="auto"/>
        <w:jc w:val="both"/>
        <w:rPr>
          <w:rFonts w:eastAsia="Times New Roman"/>
          <w:bCs/>
          <w:sz w:val="22"/>
          <w:szCs w:val="22"/>
          <w:lang w:eastAsia="fr-FR"/>
        </w:rPr>
      </w:pPr>
    </w:p>
    <w:p w14:paraId="611C5D47" w14:textId="5178AD8D" w:rsidR="001E2D21" w:rsidRPr="00036AD5" w:rsidRDefault="0007602C" w:rsidP="00683017">
      <w:pPr>
        <w:widowControl w:val="0"/>
        <w:spacing w:after="0" w:line="240" w:lineRule="auto"/>
        <w:jc w:val="both"/>
        <w:rPr>
          <w:rFonts w:eastAsia="Times New Roman"/>
          <w:b/>
          <w:bCs/>
          <w:sz w:val="22"/>
          <w:szCs w:val="22"/>
          <w:lang w:eastAsia="fr-FR"/>
        </w:rPr>
      </w:pPr>
      <w:bookmarkStart w:id="8" w:name="_Hlk518566586"/>
      <w:r w:rsidRPr="00036AD5">
        <w:rPr>
          <w:rFonts w:eastAsia="Times New Roman"/>
          <w:bCs/>
          <w:sz w:val="22"/>
          <w:szCs w:val="22"/>
          <w:lang w:eastAsia="fr-FR"/>
        </w:rPr>
        <w:lastRenderedPageBreak/>
        <w:t>In case of positive assessment</w:t>
      </w:r>
      <w:bookmarkEnd w:id="8"/>
      <w:r w:rsidRPr="00036AD5">
        <w:rPr>
          <w:rFonts w:eastAsia="Times New Roman"/>
          <w:bCs/>
          <w:sz w:val="22"/>
          <w:szCs w:val="22"/>
          <w:lang w:eastAsia="fr-FR"/>
        </w:rPr>
        <w:t xml:space="preserve">, the Committee forwards, within 30 days from the day of submission of the application, the </w:t>
      </w:r>
      <w:r w:rsidRPr="00036AD5">
        <w:rPr>
          <w:rFonts w:eastAsia="Times New Roman"/>
          <w:b/>
          <w:bCs/>
          <w:sz w:val="22"/>
          <w:szCs w:val="22"/>
          <w:lang w:eastAsia="fr-FR"/>
        </w:rPr>
        <w:t xml:space="preserve">clearance </w:t>
      </w:r>
      <w:r w:rsidRPr="00036AD5">
        <w:rPr>
          <w:rFonts w:eastAsia="Times New Roman"/>
          <w:bCs/>
          <w:sz w:val="22"/>
          <w:szCs w:val="22"/>
          <w:lang w:eastAsia="fr-FR"/>
        </w:rPr>
        <w:t xml:space="preserve">to the competent diplomatic or consular office for the issuance of the visa for investors with the </w:t>
      </w:r>
      <w:r w:rsidRPr="00036AD5">
        <w:rPr>
          <w:rFonts w:eastAsia="Times New Roman"/>
          <w:b/>
          <w:bCs/>
          <w:sz w:val="22"/>
          <w:szCs w:val="22"/>
          <w:lang w:eastAsia="fr-FR"/>
        </w:rPr>
        <w:t>express indication ‘investor Visa’</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16"/>
      </w:r>
      <w:r w:rsidRPr="00036AD5">
        <w:rPr>
          <w:rFonts w:eastAsia="Times New Roman"/>
          <w:b/>
          <w:bCs/>
          <w:sz w:val="22"/>
          <w:szCs w:val="22"/>
          <w:lang w:eastAsia="fr-FR"/>
        </w:rPr>
        <w:t xml:space="preserve"> </w:t>
      </w:r>
    </w:p>
    <w:p w14:paraId="18335D1D" w14:textId="685A88F6" w:rsidR="00913FED" w:rsidRPr="00036AD5" w:rsidRDefault="00913FED" w:rsidP="00683017">
      <w:pPr>
        <w:widowControl w:val="0"/>
        <w:spacing w:after="0" w:line="240" w:lineRule="auto"/>
        <w:jc w:val="both"/>
        <w:rPr>
          <w:rFonts w:eastAsia="Times New Roman"/>
          <w:bCs/>
          <w:sz w:val="22"/>
          <w:szCs w:val="22"/>
          <w:lang w:eastAsia="fr-FR"/>
        </w:rPr>
      </w:pPr>
    </w:p>
    <w:p w14:paraId="74452114" w14:textId="14313CE3" w:rsidR="006C7C90" w:rsidRPr="00036AD5" w:rsidRDefault="006C7C90" w:rsidP="00683017">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Procedure for an investors’ residence permit</w:t>
      </w:r>
    </w:p>
    <w:p w14:paraId="0587DFBB" w14:textId="24DA4A36" w:rsidR="001E2D21" w:rsidRPr="00036AD5" w:rsidRDefault="001E2D21" w:rsidP="00683017">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Once the investor has obtained the visa, and once s/he has entered the country, s/he has to obtain a residence permit which would</w:t>
      </w:r>
      <w:r w:rsidRPr="00036AD5">
        <w:rPr>
          <w:rFonts w:eastAsia="Times New Roman"/>
          <w:b/>
          <w:bCs/>
          <w:sz w:val="22"/>
          <w:szCs w:val="22"/>
          <w:lang w:eastAsia="fr-FR"/>
        </w:rPr>
        <w:t xml:space="preserve"> bear the words ‘for investors’ and is valid two years</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17"/>
      </w:r>
      <w:r w:rsidRPr="00036AD5">
        <w:rPr>
          <w:rFonts w:eastAsia="Times New Roman"/>
          <w:bCs/>
          <w:sz w:val="22"/>
          <w:szCs w:val="22"/>
          <w:lang w:eastAsia="fr-FR"/>
        </w:rPr>
        <w:t xml:space="preserve"> </w:t>
      </w:r>
      <w:r w:rsidR="00D44878" w:rsidRPr="00036AD5">
        <w:rPr>
          <w:rFonts w:eastAsia="Times New Roman"/>
          <w:bCs/>
          <w:sz w:val="22"/>
          <w:szCs w:val="22"/>
          <w:lang w:eastAsia="fr-FR"/>
        </w:rPr>
        <w:t>For such purpose</w:t>
      </w:r>
      <w:r w:rsidRPr="00036AD5">
        <w:rPr>
          <w:rFonts w:eastAsia="Times New Roman"/>
          <w:bCs/>
          <w:sz w:val="22"/>
          <w:szCs w:val="22"/>
          <w:lang w:eastAsia="fr-FR"/>
        </w:rPr>
        <w:t xml:space="preserve">, </w:t>
      </w:r>
      <w:r w:rsidRPr="00036AD5">
        <w:rPr>
          <w:rFonts w:eastAsia="Times New Roman"/>
          <w:b/>
          <w:bCs/>
          <w:sz w:val="22"/>
          <w:szCs w:val="22"/>
          <w:lang w:eastAsia="fr-FR"/>
        </w:rPr>
        <w:t>the application must be filed within eight working days from the date of entry in Italy</w:t>
      </w:r>
      <w:r w:rsidRPr="00036AD5">
        <w:rPr>
          <w:rFonts w:eastAsia="Times New Roman"/>
          <w:bCs/>
          <w:sz w:val="22"/>
          <w:szCs w:val="22"/>
          <w:lang w:eastAsia="fr-FR"/>
        </w:rPr>
        <w:t xml:space="preserve">. </w:t>
      </w:r>
    </w:p>
    <w:p w14:paraId="53E4C9E5" w14:textId="77777777" w:rsidR="006C7C90" w:rsidRPr="00036AD5" w:rsidRDefault="006C7C90" w:rsidP="006C7C90">
      <w:pPr>
        <w:widowControl w:val="0"/>
        <w:spacing w:after="0" w:line="240" w:lineRule="auto"/>
        <w:jc w:val="both"/>
        <w:rPr>
          <w:rFonts w:eastAsia="Times New Roman"/>
          <w:bCs/>
          <w:sz w:val="22"/>
          <w:szCs w:val="22"/>
          <w:lang w:eastAsia="fr-FR"/>
        </w:rPr>
      </w:pPr>
    </w:p>
    <w:p w14:paraId="0B502999" w14:textId="2BBF24C5" w:rsidR="001E2D21" w:rsidRPr="00036AD5" w:rsidRDefault="00492585" w:rsidP="001E2D21">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T</w:t>
      </w:r>
      <w:r w:rsidR="001E2D21" w:rsidRPr="00036AD5">
        <w:rPr>
          <w:rFonts w:eastAsia="Times New Roman"/>
          <w:bCs/>
          <w:sz w:val="22"/>
          <w:szCs w:val="22"/>
          <w:lang w:eastAsia="fr-FR"/>
        </w:rPr>
        <w:t xml:space="preserve">o apply for a residence permit, foreign investors must </w:t>
      </w:r>
      <w:r w:rsidR="001E2D21" w:rsidRPr="00036AD5">
        <w:rPr>
          <w:rFonts w:eastAsia="Times New Roman"/>
          <w:b/>
          <w:bCs/>
          <w:sz w:val="22"/>
          <w:szCs w:val="22"/>
          <w:lang w:eastAsia="fr-FR"/>
        </w:rPr>
        <w:t>prove</w:t>
      </w:r>
      <w:r w:rsidR="001E2D21" w:rsidRPr="00036AD5">
        <w:rPr>
          <w:rFonts w:eastAsia="Times New Roman"/>
          <w:bCs/>
          <w:sz w:val="22"/>
          <w:szCs w:val="22"/>
          <w:lang w:eastAsia="fr-FR"/>
        </w:rPr>
        <w:t xml:space="preserve"> that they have a </w:t>
      </w:r>
      <w:r w:rsidR="001E2D21" w:rsidRPr="00036AD5">
        <w:rPr>
          <w:rFonts w:eastAsia="Times New Roman"/>
          <w:b/>
          <w:bCs/>
          <w:sz w:val="22"/>
          <w:szCs w:val="22"/>
          <w:lang w:eastAsia="fr-FR"/>
        </w:rPr>
        <w:t>place of residence</w:t>
      </w:r>
      <w:r w:rsidR="001E2D21" w:rsidRPr="00036AD5">
        <w:rPr>
          <w:rFonts w:eastAsia="Times New Roman"/>
          <w:bCs/>
          <w:sz w:val="22"/>
          <w:szCs w:val="22"/>
          <w:lang w:eastAsia="fr-FR"/>
        </w:rPr>
        <w:t xml:space="preserve"> upon submission of the application which can be proved by for example a rent contract. Furthermore, the fact that an investors’ visa is necessary to obtain a residence permit implies that the investor must be </w:t>
      </w:r>
      <w:r w:rsidR="001E2D21" w:rsidRPr="00036AD5">
        <w:rPr>
          <w:rFonts w:eastAsia="Times New Roman"/>
          <w:b/>
          <w:bCs/>
          <w:sz w:val="22"/>
          <w:szCs w:val="22"/>
          <w:lang w:eastAsia="fr-FR"/>
        </w:rPr>
        <w:t xml:space="preserve">physically </w:t>
      </w:r>
      <w:r w:rsidR="001E2D21" w:rsidRPr="00036AD5">
        <w:rPr>
          <w:rFonts w:eastAsia="Times New Roman"/>
          <w:bCs/>
          <w:sz w:val="22"/>
          <w:szCs w:val="22"/>
          <w:lang w:eastAsia="fr-FR"/>
        </w:rPr>
        <w:t>present in the Italian territory at the time of applying for a residence permit.</w:t>
      </w:r>
      <w:r w:rsidR="00DF6082" w:rsidRPr="00036AD5">
        <w:rPr>
          <w:rFonts w:eastAsia="Times New Roman"/>
          <w:bCs/>
          <w:sz w:val="22"/>
          <w:szCs w:val="22"/>
          <w:lang w:eastAsia="fr-FR"/>
        </w:rPr>
        <w:t xml:space="preserve"> </w:t>
      </w:r>
      <w:r w:rsidR="001E2D21" w:rsidRPr="00036AD5">
        <w:rPr>
          <w:rFonts w:eastAsia="Times New Roman"/>
          <w:bCs/>
          <w:sz w:val="22"/>
          <w:szCs w:val="22"/>
          <w:lang w:eastAsia="fr-FR"/>
        </w:rPr>
        <w:t xml:space="preserve">Italian rules </w:t>
      </w:r>
      <w:r w:rsidR="00D44878" w:rsidRPr="00036AD5">
        <w:rPr>
          <w:rFonts w:eastAsia="Times New Roman"/>
          <w:bCs/>
          <w:sz w:val="22"/>
          <w:szCs w:val="22"/>
          <w:lang w:eastAsia="fr-FR"/>
        </w:rPr>
        <w:t xml:space="preserve">also </w:t>
      </w:r>
      <w:r w:rsidR="001E2D21" w:rsidRPr="00036AD5">
        <w:rPr>
          <w:rFonts w:eastAsia="Times New Roman"/>
          <w:bCs/>
          <w:sz w:val="22"/>
          <w:szCs w:val="22"/>
          <w:lang w:eastAsia="fr-FR"/>
        </w:rPr>
        <w:t xml:space="preserve">provide that, to obtain the </w:t>
      </w:r>
      <w:r w:rsidR="001E2D21" w:rsidRPr="00036AD5">
        <w:rPr>
          <w:rFonts w:eastAsia="Times New Roman"/>
          <w:b/>
          <w:bCs/>
          <w:sz w:val="22"/>
          <w:szCs w:val="22"/>
          <w:lang w:eastAsia="fr-FR"/>
        </w:rPr>
        <w:t xml:space="preserve">renewal </w:t>
      </w:r>
      <w:r w:rsidR="001E2D21" w:rsidRPr="00036AD5">
        <w:rPr>
          <w:rFonts w:eastAsia="Times New Roman"/>
          <w:bCs/>
          <w:sz w:val="22"/>
          <w:szCs w:val="22"/>
          <w:lang w:eastAsia="fr-FR"/>
        </w:rPr>
        <w:t xml:space="preserve">of the permit, </w:t>
      </w:r>
      <w:r w:rsidR="001E2D21" w:rsidRPr="00036AD5">
        <w:rPr>
          <w:rFonts w:eastAsia="Times New Roman"/>
          <w:b/>
          <w:bCs/>
          <w:sz w:val="22"/>
          <w:szCs w:val="22"/>
          <w:lang w:eastAsia="fr-FR"/>
        </w:rPr>
        <w:t>the applicant cannot abandon the Italian territory for a period longer than half of the period of validity of the residence permit</w:t>
      </w:r>
      <w:r w:rsidR="001E2D21" w:rsidRPr="00036AD5">
        <w:rPr>
          <w:rFonts w:eastAsia="Times New Roman"/>
          <w:bCs/>
          <w:sz w:val="22"/>
          <w:szCs w:val="22"/>
          <w:lang w:eastAsia="fr-FR"/>
        </w:rPr>
        <w:t>.</w:t>
      </w:r>
      <w:r w:rsidR="00954D5C" w:rsidRPr="00036AD5">
        <w:rPr>
          <w:rFonts w:eastAsia="Times New Roman"/>
          <w:bCs/>
          <w:sz w:val="22"/>
          <w:szCs w:val="22"/>
          <w:lang w:eastAsia="fr-FR"/>
        </w:rPr>
        <w:t xml:space="preserve"> </w:t>
      </w:r>
      <w:r w:rsidR="001E2D21" w:rsidRPr="00036AD5">
        <w:rPr>
          <w:rFonts w:eastAsia="Times New Roman"/>
          <w:bCs/>
          <w:sz w:val="22"/>
          <w:szCs w:val="22"/>
          <w:lang w:eastAsia="fr-FR"/>
        </w:rPr>
        <w:t xml:space="preserve">This implies that </w:t>
      </w:r>
      <w:r w:rsidR="001E2D21" w:rsidRPr="00036AD5">
        <w:rPr>
          <w:rFonts w:eastAsia="Times New Roman"/>
          <w:b/>
          <w:bCs/>
          <w:sz w:val="22"/>
          <w:szCs w:val="22"/>
          <w:lang w:eastAsia="fr-FR"/>
        </w:rPr>
        <w:t>the physical presence</w:t>
      </w:r>
      <w:r w:rsidR="001E2D21" w:rsidRPr="00036AD5">
        <w:rPr>
          <w:rFonts w:eastAsia="Times New Roman"/>
          <w:bCs/>
          <w:sz w:val="22"/>
          <w:szCs w:val="22"/>
          <w:lang w:eastAsia="fr-FR"/>
        </w:rPr>
        <w:t xml:space="preserve"> of the investor is required in Italy during the validity of the residence permit, rather than a mere formal residence (e.g. simple registration with the City Hall).</w:t>
      </w:r>
      <w:r w:rsidR="00954D5C" w:rsidRPr="00036AD5">
        <w:rPr>
          <w:rFonts w:eastAsia="Times New Roman"/>
          <w:bCs/>
          <w:sz w:val="22"/>
          <w:szCs w:val="22"/>
          <w:vertAlign w:val="superscript"/>
          <w:lang w:eastAsia="fr-FR"/>
        </w:rPr>
        <w:footnoteReference w:id="18"/>
      </w:r>
    </w:p>
    <w:p w14:paraId="1D5889A8" w14:textId="77777777" w:rsidR="001E2D21" w:rsidRPr="00036AD5" w:rsidRDefault="001E2D21" w:rsidP="00B8509B">
      <w:pPr>
        <w:widowControl w:val="0"/>
        <w:spacing w:after="0" w:line="240" w:lineRule="auto"/>
        <w:jc w:val="both"/>
        <w:rPr>
          <w:rFonts w:eastAsia="Times New Roman"/>
          <w:bCs/>
          <w:sz w:val="22"/>
          <w:szCs w:val="22"/>
          <w:lang w:eastAsia="fr-FR"/>
        </w:rPr>
      </w:pPr>
    </w:p>
    <w:p w14:paraId="68A5B8E9" w14:textId="779E6C74" w:rsidR="00D44878" w:rsidRPr="00036AD5" w:rsidDel="006C7C90" w:rsidRDefault="0007602C" w:rsidP="00B8509B">
      <w:pPr>
        <w:widowControl w:val="0"/>
        <w:spacing w:after="0" w:line="240" w:lineRule="auto"/>
        <w:jc w:val="both"/>
        <w:rPr>
          <w:rFonts w:eastAsia="Times New Roman"/>
          <w:bCs/>
          <w:sz w:val="22"/>
          <w:szCs w:val="22"/>
          <w:lang w:eastAsia="fr-FR"/>
        </w:rPr>
      </w:pPr>
      <w:r w:rsidRPr="00036AD5" w:rsidDel="006C7C90">
        <w:rPr>
          <w:rFonts w:eastAsia="Times New Roman"/>
          <w:bCs/>
          <w:sz w:val="22"/>
          <w:szCs w:val="22"/>
          <w:lang w:eastAsia="fr-FR"/>
        </w:rPr>
        <w:t xml:space="preserve">The investor has then </w:t>
      </w:r>
      <w:r w:rsidRPr="00036AD5" w:rsidDel="006C7C90">
        <w:rPr>
          <w:rFonts w:eastAsia="Times New Roman"/>
          <w:b/>
          <w:bCs/>
          <w:sz w:val="22"/>
          <w:szCs w:val="22"/>
          <w:lang w:eastAsia="fr-FR"/>
        </w:rPr>
        <w:t>three months from the date of entry into the country to make the investment</w:t>
      </w:r>
      <w:r w:rsidRPr="00036AD5" w:rsidDel="006C7C90">
        <w:rPr>
          <w:rFonts w:eastAsia="Times New Roman"/>
          <w:bCs/>
          <w:sz w:val="22"/>
          <w:szCs w:val="22"/>
          <w:lang w:eastAsia="fr-FR"/>
        </w:rPr>
        <w:t xml:space="preserve">. </w:t>
      </w:r>
      <w:bookmarkStart w:id="9" w:name="_Hlk518566810"/>
      <w:r w:rsidR="003F2449" w:rsidRPr="00036AD5" w:rsidDel="006C7C90">
        <w:rPr>
          <w:rFonts w:eastAsia="Times New Roman"/>
          <w:bCs/>
          <w:sz w:val="22"/>
          <w:szCs w:val="22"/>
          <w:lang w:eastAsia="fr-FR"/>
        </w:rPr>
        <w:t>The fulfilment of the investment in the indicated time-frame and the legal conditions will be verified by the Committee. If the Committee verifies that such requirements are not met, it will communicate it to the competent Police Headquarter and the permit may be withdrawn before the expiration of its validity.</w:t>
      </w:r>
      <w:r w:rsidR="00954D5C" w:rsidRPr="00036AD5">
        <w:rPr>
          <w:rStyle w:val="FootnoteReference"/>
          <w:rFonts w:eastAsia="Times New Roman"/>
          <w:bCs/>
          <w:sz w:val="22"/>
          <w:szCs w:val="22"/>
          <w:lang w:eastAsia="fr-FR"/>
        </w:rPr>
        <w:footnoteReference w:id="19"/>
      </w:r>
    </w:p>
    <w:p w14:paraId="38B3BC67" w14:textId="77777777" w:rsidR="003F2449" w:rsidRPr="00036AD5" w:rsidRDefault="003F2449" w:rsidP="00B8509B">
      <w:pPr>
        <w:widowControl w:val="0"/>
        <w:spacing w:after="0" w:line="240" w:lineRule="auto"/>
        <w:jc w:val="both"/>
        <w:rPr>
          <w:rFonts w:eastAsia="Times New Roman"/>
          <w:bCs/>
          <w:sz w:val="22"/>
          <w:szCs w:val="22"/>
          <w:lang w:eastAsia="fr-FR"/>
        </w:rPr>
      </w:pPr>
    </w:p>
    <w:p w14:paraId="624F9BA0" w14:textId="2C4D1BFB" w:rsidR="004C7217" w:rsidRPr="00036AD5" w:rsidRDefault="004C7217" w:rsidP="004C7217">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To obtain the residence permit the applicant has to pay the following </w:t>
      </w:r>
      <w:r w:rsidRPr="00036AD5">
        <w:rPr>
          <w:rFonts w:eastAsia="Times New Roman"/>
          <w:b/>
          <w:bCs/>
          <w:sz w:val="22"/>
          <w:szCs w:val="22"/>
          <w:lang w:eastAsia="fr-FR"/>
        </w:rPr>
        <w:t>fees</w:t>
      </w:r>
      <w:r w:rsidRPr="00036AD5">
        <w:rPr>
          <w:rFonts w:eastAsia="Times New Roman"/>
          <w:bCs/>
          <w:sz w:val="22"/>
          <w:szCs w:val="22"/>
          <w:lang w:eastAsia="fr-FR"/>
        </w:rPr>
        <w:t>:</w:t>
      </w:r>
      <w:r w:rsidRPr="00036AD5">
        <w:rPr>
          <w:rFonts w:eastAsia="Times New Roman"/>
          <w:bCs/>
          <w:sz w:val="22"/>
          <w:szCs w:val="22"/>
          <w:vertAlign w:val="superscript"/>
          <w:lang w:eastAsia="fr-FR"/>
        </w:rPr>
        <w:footnoteReference w:id="20"/>
      </w:r>
    </w:p>
    <w:p w14:paraId="23122BA8" w14:textId="77777777" w:rsidR="004C7217" w:rsidRPr="00036AD5" w:rsidRDefault="004C7217" w:rsidP="004C7217">
      <w:pPr>
        <w:widowControl w:val="0"/>
        <w:numPr>
          <w:ilvl w:val="0"/>
          <w:numId w:val="24"/>
        </w:numPr>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EUR 30.46 for the printing of the electronic document; </w:t>
      </w:r>
    </w:p>
    <w:p w14:paraId="0B21A067" w14:textId="77777777" w:rsidR="004C7217" w:rsidRPr="00036AD5" w:rsidRDefault="004C7217" w:rsidP="004C7217">
      <w:pPr>
        <w:widowControl w:val="0"/>
        <w:numPr>
          <w:ilvl w:val="0"/>
          <w:numId w:val="24"/>
        </w:numPr>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EUR 50.00 for the issue of the residence permit; </w:t>
      </w:r>
    </w:p>
    <w:p w14:paraId="24135720" w14:textId="77777777" w:rsidR="004C7217" w:rsidRPr="00036AD5" w:rsidRDefault="004C7217" w:rsidP="004C7217">
      <w:pPr>
        <w:widowControl w:val="0"/>
        <w:numPr>
          <w:ilvl w:val="0"/>
          <w:numId w:val="24"/>
        </w:numPr>
        <w:spacing w:after="0" w:line="240" w:lineRule="auto"/>
        <w:jc w:val="both"/>
        <w:rPr>
          <w:rFonts w:eastAsia="Times New Roman"/>
          <w:bCs/>
          <w:sz w:val="22"/>
          <w:szCs w:val="22"/>
          <w:lang w:eastAsia="fr-FR"/>
        </w:rPr>
      </w:pPr>
      <w:r w:rsidRPr="00036AD5">
        <w:rPr>
          <w:rFonts w:eastAsia="Times New Roman"/>
          <w:bCs/>
          <w:sz w:val="22"/>
          <w:szCs w:val="22"/>
          <w:lang w:eastAsia="fr-FR"/>
        </w:rPr>
        <w:t>a revenue stamp of EUR 16.00</w:t>
      </w:r>
    </w:p>
    <w:p w14:paraId="150239F3" w14:textId="77777777" w:rsidR="004C7217" w:rsidRPr="00036AD5" w:rsidRDefault="004C7217" w:rsidP="00B8509B">
      <w:pPr>
        <w:widowControl w:val="0"/>
        <w:spacing w:after="0" w:line="240" w:lineRule="auto"/>
        <w:jc w:val="both"/>
        <w:rPr>
          <w:rFonts w:eastAsia="Times New Roman"/>
          <w:bCs/>
          <w:sz w:val="22"/>
          <w:szCs w:val="22"/>
          <w:lang w:eastAsia="fr-FR"/>
        </w:rPr>
      </w:pPr>
    </w:p>
    <w:p w14:paraId="1175D228" w14:textId="5CEF4F3D" w:rsidR="00D44878" w:rsidRPr="00036AD5" w:rsidRDefault="003F2449" w:rsidP="00B8509B">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 </w:t>
      </w:r>
      <w:r w:rsidRPr="00036AD5">
        <w:rPr>
          <w:rFonts w:eastAsia="Times New Roman"/>
          <w:b/>
          <w:bCs/>
          <w:sz w:val="22"/>
          <w:szCs w:val="22"/>
          <w:lang w:eastAsia="fr-FR"/>
        </w:rPr>
        <w:t xml:space="preserve">competent authority </w:t>
      </w:r>
      <w:r w:rsidR="006C7C90" w:rsidRPr="00036AD5">
        <w:rPr>
          <w:rFonts w:eastAsia="Times New Roman"/>
          <w:b/>
          <w:bCs/>
          <w:sz w:val="22"/>
          <w:szCs w:val="22"/>
          <w:lang w:eastAsia="fr-FR"/>
        </w:rPr>
        <w:t>-</w:t>
      </w:r>
      <w:r w:rsidRPr="00036AD5">
        <w:rPr>
          <w:rFonts w:eastAsia="Times New Roman"/>
          <w:bCs/>
          <w:sz w:val="22"/>
          <w:szCs w:val="22"/>
          <w:lang w:eastAsia="fr-FR"/>
        </w:rPr>
        <w:t xml:space="preserve">the </w:t>
      </w:r>
      <w:r w:rsidRPr="00036AD5">
        <w:rPr>
          <w:rFonts w:eastAsia="Times New Roman"/>
          <w:b/>
          <w:bCs/>
          <w:sz w:val="22"/>
          <w:szCs w:val="22"/>
          <w:lang w:eastAsia="fr-FR"/>
        </w:rPr>
        <w:t>territorially competent Police Headquarter</w:t>
      </w:r>
      <w:r w:rsidR="006C7C90" w:rsidRPr="00036AD5">
        <w:rPr>
          <w:rFonts w:eastAsia="Times New Roman"/>
          <w:bCs/>
          <w:sz w:val="22"/>
          <w:szCs w:val="22"/>
          <w:lang w:eastAsia="fr-FR"/>
        </w:rPr>
        <w:t>- has</w:t>
      </w:r>
      <w:r w:rsidRPr="00036AD5">
        <w:rPr>
          <w:rFonts w:eastAsia="Times New Roman"/>
          <w:bCs/>
          <w:sz w:val="22"/>
          <w:szCs w:val="22"/>
          <w:lang w:eastAsia="fr-FR"/>
        </w:rPr>
        <w:t xml:space="preserve"> 60 days </w:t>
      </w:r>
      <w:r w:rsidR="006C7C90" w:rsidRPr="00036AD5">
        <w:rPr>
          <w:rFonts w:eastAsia="Times New Roman"/>
          <w:bCs/>
          <w:sz w:val="22"/>
          <w:szCs w:val="22"/>
          <w:lang w:eastAsia="fr-FR"/>
        </w:rPr>
        <w:t>from the filing of the application</w:t>
      </w:r>
      <w:r w:rsidR="00954D5C" w:rsidRPr="00036AD5">
        <w:rPr>
          <w:rFonts w:eastAsia="Times New Roman"/>
          <w:bCs/>
          <w:sz w:val="22"/>
          <w:szCs w:val="22"/>
          <w:lang w:eastAsia="fr-FR"/>
        </w:rPr>
        <w:t xml:space="preserve"> </w:t>
      </w:r>
      <w:r w:rsidRPr="00036AD5">
        <w:rPr>
          <w:rFonts w:eastAsia="Times New Roman"/>
          <w:bCs/>
          <w:sz w:val="22"/>
          <w:szCs w:val="22"/>
          <w:lang w:eastAsia="fr-FR"/>
        </w:rPr>
        <w:t>to issue the residence permit</w:t>
      </w:r>
      <w:r w:rsidR="00754FA9" w:rsidRPr="00036AD5">
        <w:rPr>
          <w:rFonts w:eastAsia="Times New Roman"/>
          <w:bCs/>
          <w:sz w:val="22"/>
          <w:szCs w:val="22"/>
          <w:lang w:eastAsia="fr-FR"/>
        </w:rPr>
        <w:t>.</w:t>
      </w:r>
      <w:r w:rsidRPr="00036AD5">
        <w:rPr>
          <w:rStyle w:val="FootnoteReference"/>
          <w:rFonts w:eastAsia="Times New Roman"/>
          <w:bCs/>
          <w:sz w:val="22"/>
          <w:szCs w:val="22"/>
          <w:lang w:eastAsia="fr-FR"/>
        </w:rPr>
        <w:footnoteReference w:id="21"/>
      </w:r>
      <w:r w:rsidRPr="00036AD5">
        <w:rPr>
          <w:rFonts w:eastAsia="Times New Roman"/>
          <w:bCs/>
          <w:sz w:val="22"/>
          <w:szCs w:val="22"/>
          <w:lang w:eastAsia="fr-FR"/>
        </w:rPr>
        <w:t xml:space="preserve"> However, this term can be shortened by agreement of the representative of the Ministry of Interior at the Committee and the Police Headquarters, who will indicate the specific date of issuance to the applicant. Furthermore, due to the nature of this procedure and the applicant, the procedure is normally streamlined and the term is shortened to a maximum of 30 days since the submission of the application</w:t>
      </w:r>
      <w:r w:rsidR="00754FA9" w:rsidRPr="00036AD5">
        <w:rPr>
          <w:rFonts w:eastAsia="Times New Roman"/>
          <w:bCs/>
          <w:sz w:val="22"/>
          <w:szCs w:val="22"/>
          <w:lang w:eastAsia="fr-FR"/>
        </w:rPr>
        <w:t>.</w:t>
      </w:r>
      <w:r w:rsidRPr="00036AD5">
        <w:rPr>
          <w:rStyle w:val="FootnoteReference"/>
          <w:rFonts w:eastAsia="Times New Roman"/>
          <w:bCs/>
          <w:sz w:val="22"/>
          <w:szCs w:val="22"/>
          <w:lang w:eastAsia="fr-FR"/>
        </w:rPr>
        <w:footnoteReference w:id="22"/>
      </w:r>
    </w:p>
    <w:p w14:paraId="700C08D1" w14:textId="20B91BCC" w:rsidR="003F2449" w:rsidRPr="00036AD5" w:rsidRDefault="003F2449" w:rsidP="00B8509B">
      <w:pPr>
        <w:widowControl w:val="0"/>
        <w:spacing w:after="0" w:line="240" w:lineRule="auto"/>
        <w:jc w:val="both"/>
        <w:rPr>
          <w:rFonts w:eastAsia="Times New Roman"/>
          <w:bCs/>
          <w:sz w:val="22"/>
          <w:szCs w:val="22"/>
          <w:lang w:eastAsia="fr-FR"/>
        </w:rPr>
      </w:pPr>
    </w:p>
    <w:p w14:paraId="350FFD0E" w14:textId="7945205A" w:rsidR="00400310" w:rsidRPr="00036AD5" w:rsidRDefault="00954D5C" w:rsidP="00400310">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 residence permit for investors can be </w:t>
      </w:r>
      <w:r w:rsidRPr="00036AD5">
        <w:rPr>
          <w:rFonts w:eastAsia="Times New Roman"/>
          <w:b/>
          <w:bCs/>
          <w:sz w:val="22"/>
          <w:szCs w:val="22"/>
          <w:lang w:eastAsia="fr-FR"/>
        </w:rPr>
        <w:t xml:space="preserve">renewed </w:t>
      </w:r>
      <w:r w:rsidRPr="00036AD5">
        <w:rPr>
          <w:rFonts w:eastAsia="Times New Roman"/>
          <w:bCs/>
          <w:sz w:val="22"/>
          <w:szCs w:val="22"/>
          <w:lang w:eastAsia="fr-FR"/>
        </w:rPr>
        <w:t xml:space="preserve">for further periods of up to </w:t>
      </w:r>
      <w:r w:rsidRPr="00036AD5">
        <w:rPr>
          <w:rFonts w:eastAsia="Times New Roman"/>
          <w:b/>
          <w:bCs/>
          <w:sz w:val="22"/>
          <w:szCs w:val="22"/>
          <w:lang w:eastAsia="fr-FR"/>
        </w:rPr>
        <w:t>three years</w:t>
      </w:r>
      <w:r w:rsidRPr="00036AD5">
        <w:rPr>
          <w:rFonts w:eastAsia="Times New Roman"/>
          <w:bCs/>
          <w:sz w:val="22"/>
          <w:szCs w:val="22"/>
          <w:lang w:eastAsia="fr-FR"/>
        </w:rPr>
        <w:t xml:space="preserve"> subject to a positive assessment (clearance) by the Committee of the documentation proving that the </w:t>
      </w:r>
      <w:r w:rsidRPr="00036AD5">
        <w:rPr>
          <w:rFonts w:eastAsia="Times New Roman"/>
          <w:b/>
          <w:bCs/>
          <w:sz w:val="22"/>
          <w:szCs w:val="22"/>
          <w:lang w:eastAsia="fr-FR"/>
        </w:rPr>
        <w:t xml:space="preserve">investment </w:t>
      </w:r>
      <w:r w:rsidRPr="00036AD5">
        <w:rPr>
          <w:rFonts w:eastAsia="Times New Roman"/>
          <w:bCs/>
          <w:sz w:val="22"/>
          <w:szCs w:val="22"/>
          <w:lang w:eastAsia="fr-FR"/>
        </w:rPr>
        <w:t>has been maintained</w:t>
      </w:r>
      <w:r w:rsidR="00400310" w:rsidRPr="00036AD5">
        <w:rPr>
          <w:rFonts w:eastAsia="Times New Roman"/>
          <w:bCs/>
          <w:sz w:val="22"/>
          <w:szCs w:val="22"/>
          <w:lang w:eastAsia="fr-FR"/>
        </w:rPr>
        <w:t xml:space="preserve"> (e.g. by submitting bank documentation on maintenance of ownership of acquired State bonds, letter confirming the maintenance of the investment by the legal representative of the company in which the investment was made, statement by the done proving that the donation has not been retrieved)</w:t>
      </w:r>
      <w:r w:rsidRPr="00036AD5">
        <w:rPr>
          <w:rFonts w:eastAsia="Times New Roman"/>
          <w:bCs/>
          <w:sz w:val="22"/>
          <w:szCs w:val="22"/>
          <w:lang w:eastAsia="fr-FR"/>
        </w:rPr>
        <w:t>, under the same conditions set in the law</w:t>
      </w:r>
      <w:r w:rsidR="00400310" w:rsidRPr="00036AD5">
        <w:rPr>
          <w:rFonts w:eastAsia="Times New Roman"/>
          <w:bCs/>
          <w:sz w:val="22"/>
          <w:szCs w:val="22"/>
          <w:lang w:eastAsia="fr-FR"/>
        </w:rPr>
        <w:t>,</w:t>
      </w:r>
      <w:r w:rsidRPr="00036AD5">
        <w:rPr>
          <w:rFonts w:eastAsia="Times New Roman"/>
          <w:bCs/>
          <w:sz w:val="22"/>
          <w:szCs w:val="22"/>
          <w:lang w:eastAsia="fr-FR"/>
        </w:rPr>
        <w:t xml:space="preserve"> for the whole duration of the residence permit</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23"/>
      </w:r>
      <w:r w:rsidR="00400310" w:rsidRPr="00036AD5">
        <w:rPr>
          <w:rFonts w:eastAsia="Times New Roman"/>
          <w:bCs/>
          <w:sz w:val="22"/>
          <w:szCs w:val="22"/>
          <w:lang w:eastAsia="fr-FR"/>
        </w:rPr>
        <w:t xml:space="preserve"> If the investor intends to make a new investment (type and amount) replacing the previous one, s/he will have to apply for a new investor permit</w:t>
      </w:r>
      <w:r w:rsidR="00754FA9" w:rsidRPr="00036AD5">
        <w:rPr>
          <w:rFonts w:eastAsia="Times New Roman"/>
          <w:bCs/>
          <w:sz w:val="22"/>
          <w:szCs w:val="22"/>
          <w:lang w:eastAsia="fr-FR"/>
        </w:rPr>
        <w:t>.</w:t>
      </w:r>
      <w:r w:rsidR="00400310" w:rsidRPr="00036AD5">
        <w:rPr>
          <w:rFonts w:eastAsia="Times New Roman"/>
          <w:bCs/>
          <w:sz w:val="22"/>
          <w:szCs w:val="22"/>
          <w:vertAlign w:val="superscript"/>
          <w:lang w:eastAsia="fr-FR"/>
        </w:rPr>
        <w:footnoteReference w:id="24"/>
      </w:r>
    </w:p>
    <w:p w14:paraId="6DCE8C0C" w14:textId="77777777" w:rsidR="00954D5C" w:rsidRPr="00036AD5" w:rsidRDefault="00954D5C" w:rsidP="00B8509B">
      <w:pPr>
        <w:widowControl w:val="0"/>
        <w:spacing w:after="0" w:line="240" w:lineRule="auto"/>
        <w:jc w:val="both"/>
        <w:rPr>
          <w:rFonts w:eastAsia="Times New Roman"/>
          <w:bCs/>
          <w:sz w:val="22"/>
          <w:szCs w:val="22"/>
          <w:lang w:eastAsia="fr-FR"/>
        </w:rPr>
      </w:pPr>
    </w:p>
    <w:p w14:paraId="18BB3449" w14:textId="5902F333" w:rsidR="00B8509B" w:rsidRPr="00036AD5" w:rsidRDefault="00954D5C" w:rsidP="00B8509B">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 application for an investor’s visa or an investor’s residence permit will be </w:t>
      </w:r>
      <w:r w:rsidRPr="00036AD5">
        <w:rPr>
          <w:rFonts w:eastAsia="Times New Roman"/>
          <w:b/>
          <w:bCs/>
          <w:sz w:val="22"/>
          <w:szCs w:val="22"/>
          <w:lang w:eastAsia="fr-FR"/>
        </w:rPr>
        <w:t>turned down</w:t>
      </w:r>
      <w:r w:rsidRPr="00036AD5">
        <w:rPr>
          <w:rFonts w:eastAsia="Times New Roman"/>
          <w:bCs/>
          <w:sz w:val="22"/>
          <w:szCs w:val="22"/>
          <w:lang w:eastAsia="fr-FR"/>
        </w:rPr>
        <w:t xml:space="preserve"> if the legal conditions regarding the investment and the information that must be supplied by the applicant (e.g. criminal background, place of residence, payment of fees, etc.) are not met. </w:t>
      </w:r>
      <w:r w:rsidR="00B8509B" w:rsidRPr="00036AD5">
        <w:rPr>
          <w:rFonts w:eastAsia="Times New Roman"/>
          <w:bCs/>
          <w:sz w:val="22"/>
          <w:szCs w:val="22"/>
          <w:lang w:eastAsia="fr-FR"/>
        </w:rPr>
        <w:t xml:space="preserve">According to the general rules </w:t>
      </w:r>
      <w:r w:rsidR="003F2449" w:rsidRPr="00036AD5">
        <w:rPr>
          <w:rFonts w:eastAsia="Times New Roman"/>
          <w:bCs/>
          <w:sz w:val="22"/>
          <w:szCs w:val="22"/>
          <w:lang w:eastAsia="fr-FR"/>
        </w:rPr>
        <w:t>on</w:t>
      </w:r>
      <w:r w:rsidR="00B8509B" w:rsidRPr="00036AD5">
        <w:rPr>
          <w:rFonts w:eastAsia="Times New Roman"/>
          <w:bCs/>
          <w:sz w:val="22"/>
          <w:szCs w:val="22"/>
          <w:lang w:eastAsia="fr-FR"/>
        </w:rPr>
        <w:t xml:space="preserve"> residence permit</w:t>
      </w:r>
      <w:r w:rsidR="003F2449" w:rsidRPr="00036AD5">
        <w:rPr>
          <w:rFonts w:eastAsia="Times New Roman"/>
          <w:bCs/>
          <w:sz w:val="22"/>
          <w:szCs w:val="22"/>
          <w:lang w:eastAsia="fr-FR"/>
        </w:rPr>
        <w:t>s</w:t>
      </w:r>
      <w:r w:rsidR="00B8509B" w:rsidRPr="00036AD5">
        <w:rPr>
          <w:rFonts w:eastAsia="Times New Roman"/>
          <w:bCs/>
          <w:sz w:val="22"/>
          <w:szCs w:val="22"/>
          <w:lang w:eastAsia="fr-FR"/>
        </w:rPr>
        <w:t xml:space="preserve">, </w:t>
      </w:r>
      <w:r w:rsidR="003F2449" w:rsidRPr="00036AD5">
        <w:rPr>
          <w:rFonts w:eastAsia="Times New Roman"/>
          <w:bCs/>
          <w:sz w:val="22"/>
          <w:szCs w:val="22"/>
          <w:lang w:eastAsia="fr-FR"/>
        </w:rPr>
        <w:t>their</w:t>
      </w:r>
      <w:r w:rsidR="00B8509B" w:rsidRPr="00036AD5">
        <w:rPr>
          <w:rFonts w:eastAsia="Times New Roman"/>
          <w:bCs/>
          <w:sz w:val="22"/>
          <w:szCs w:val="22"/>
          <w:lang w:eastAsia="fr-FR"/>
        </w:rPr>
        <w:t xml:space="preserve"> </w:t>
      </w:r>
      <w:r w:rsidR="00B8509B" w:rsidRPr="00036AD5">
        <w:rPr>
          <w:rFonts w:eastAsia="Times New Roman"/>
          <w:b/>
          <w:bCs/>
          <w:sz w:val="22"/>
          <w:szCs w:val="22"/>
          <w:lang w:eastAsia="fr-FR"/>
        </w:rPr>
        <w:t>issuance or renewal can be refused or withdrawn</w:t>
      </w:r>
      <w:r w:rsidR="00B8509B" w:rsidRPr="00036AD5">
        <w:rPr>
          <w:rFonts w:eastAsia="Times New Roman"/>
          <w:bCs/>
          <w:sz w:val="22"/>
          <w:szCs w:val="22"/>
          <w:lang w:eastAsia="fr-FR"/>
        </w:rPr>
        <w:t>, when the requirements for entry and stay in the territory of State are missing</w:t>
      </w:r>
      <w:bookmarkEnd w:id="9"/>
      <w:r w:rsidR="00754FA9" w:rsidRPr="00036AD5">
        <w:rPr>
          <w:rFonts w:eastAsia="Times New Roman"/>
          <w:bCs/>
          <w:sz w:val="22"/>
          <w:szCs w:val="22"/>
          <w:lang w:eastAsia="fr-FR"/>
        </w:rPr>
        <w:t>.</w:t>
      </w:r>
      <w:r w:rsidR="00B8509B" w:rsidRPr="00036AD5">
        <w:rPr>
          <w:rFonts w:eastAsia="Times New Roman"/>
          <w:bCs/>
          <w:sz w:val="22"/>
          <w:szCs w:val="22"/>
          <w:vertAlign w:val="superscript"/>
          <w:lang w:eastAsia="fr-FR"/>
        </w:rPr>
        <w:footnoteReference w:id="25"/>
      </w:r>
      <w:r w:rsidR="00B8509B" w:rsidRPr="00036AD5">
        <w:rPr>
          <w:rFonts w:eastAsia="Times New Roman"/>
          <w:bCs/>
          <w:sz w:val="22"/>
          <w:szCs w:val="22"/>
          <w:lang w:eastAsia="fr-FR"/>
        </w:rPr>
        <w:t xml:space="preserve"> It is however possible to </w:t>
      </w:r>
      <w:r w:rsidR="00B8509B" w:rsidRPr="00036AD5">
        <w:rPr>
          <w:rFonts w:eastAsia="Times New Roman"/>
          <w:b/>
          <w:bCs/>
          <w:sz w:val="22"/>
          <w:szCs w:val="22"/>
          <w:lang w:eastAsia="fr-FR"/>
        </w:rPr>
        <w:t>appeal to the competent Regional Administrative Tribunal</w:t>
      </w:r>
      <w:r w:rsidR="00B8509B" w:rsidRPr="00036AD5">
        <w:rPr>
          <w:rFonts w:eastAsia="Times New Roman"/>
          <w:bCs/>
          <w:sz w:val="22"/>
          <w:szCs w:val="22"/>
          <w:lang w:eastAsia="fr-FR"/>
        </w:rPr>
        <w:t xml:space="preserve"> (TAR) against such decisions</w:t>
      </w:r>
      <w:r w:rsidR="00754FA9" w:rsidRPr="00036AD5">
        <w:rPr>
          <w:rFonts w:eastAsia="Times New Roman"/>
          <w:bCs/>
          <w:sz w:val="22"/>
          <w:szCs w:val="22"/>
          <w:lang w:eastAsia="fr-FR"/>
        </w:rPr>
        <w:t>.</w:t>
      </w:r>
      <w:r w:rsidR="00B8509B" w:rsidRPr="00036AD5">
        <w:rPr>
          <w:rFonts w:eastAsia="Times New Roman"/>
          <w:bCs/>
          <w:sz w:val="22"/>
          <w:szCs w:val="22"/>
          <w:vertAlign w:val="superscript"/>
          <w:lang w:eastAsia="fr-FR"/>
        </w:rPr>
        <w:footnoteReference w:id="26"/>
      </w:r>
    </w:p>
    <w:p w14:paraId="60D19FD2" w14:textId="20D91D7F" w:rsidR="005C47C2" w:rsidRPr="00036AD5" w:rsidRDefault="005C47C2" w:rsidP="00B8509B">
      <w:pPr>
        <w:widowControl w:val="0"/>
        <w:spacing w:after="0" w:line="240" w:lineRule="auto"/>
        <w:jc w:val="both"/>
        <w:rPr>
          <w:rFonts w:eastAsia="Times New Roman"/>
          <w:bCs/>
          <w:sz w:val="22"/>
          <w:szCs w:val="22"/>
          <w:lang w:eastAsia="fr-FR"/>
        </w:rPr>
      </w:pPr>
    </w:p>
    <w:p w14:paraId="444D4536" w14:textId="1F2B442F" w:rsidR="00021373" w:rsidRPr="00036AD5" w:rsidRDefault="00021373" w:rsidP="00B8509B">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Security and ex-post checks</w:t>
      </w:r>
    </w:p>
    <w:p w14:paraId="27EFC3B2" w14:textId="65D0C744" w:rsidR="006C7C90" w:rsidRPr="00036AD5" w:rsidRDefault="006C7C90" w:rsidP="00B8509B">
      <w:pPr>
        <w:widowControl w:val="0"/>
        <w:spacing w:after="0" w:line="240" w:lineRule="auto"/>
        <w:jc w:val="both"/>
        <w:rPr>
          <w:rFonts w:eastAsia="Times New Roman"/>
          <w:bCs/>
          <w:sz w:val="22"/>
          <w:szCs w:val="22"/>
          <w:lang w:eastAsia="fr-FR"/>
        </w:rPr>
      </w:pPr>
      <w:r w:rsidRPr="00036AD5">
        <w:rPr>
          <w:rFonts w:eastAsia="Times New Roman"/>
          <w:b/>
          <w:bCs/>
          <w:sz w:val="22"/>
          <w:szCs w:val="22"/>
          <w:lang w:eastAsia="fr-FR"/>
        </w:rPr>
        <w:t>Security checks</w:t>
      </w:r>
      <w:r w:rsidRPr="00036AD5">
        <w:rPr>
          <w:rFonts w:eastAsia="Times New Roman"/>
          <w:bCs/>
          <w:sz w:val="22"/>
          <w:szCs w:val="22"/>
          <w:lang w:eastAsia="fr-FR"/>
        </w:rPr>
        <w:t xml:space="preserve"> on the applicant’s (criminal) background are carried out at the time of filing the application for an investors’ visa. </w:t>
      </w:r>
      <w:r w:rsidRPr="00036AD5">
        <w:rPr>
          <w:rFonts w:eastAsia="Times New Roman"/>
          <w:bCs/>
          <w:sz w:val="22"/>
          <w:szCs w:val="22"/>
          <w:lang w:eastAsia="fr-FR"/>
        </w:rPr>
        <w:t>No information was retrieved on whether international databases (e.g. Schengen Information System, Europol and Interpol databases) are consulted when carrying out security checks on the background of the applicant.</w:t>
      </w:r>
    </w:p>
    <w:p w14:paraId="2CF984B1" w14:textId="77777777" w:rsidR="006C7C90" w:rsidRPr="00036AD5" w:rsidRDefault="006C7C90" w:rsidP="00B8509B">
      <w:pPr>
        <w:widowControl w:val="0"/>
        <w:spacing w:after="0" w:line="240" w:lineRule="auto"/>
        <w:jc w:val="both"/>
        <w:rPr>
          <w:rFonts w:eastAsia="Times New Roman"/>
          <w:bCs/>
          <w:sz w:val="22"/>
          <w:szCs w:val="22"/>
          <w:lang w:eastAsia="fr-FR"/>
        </w:rPr>
      </w:pPr>
    </w:p>
    <w:p w14:paraId="367DA445" w14:textId="63BFB139" w:rsidR="00021373" w:rsidRPr="00036AD5" w:rsidRDefault="006C7C90" w:rsidP="00B8509B">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At the time of filing the application for an investors’ visa, the applicant must prove the </w:t>
      </w:r>
      <w:r w:rsidRPr="00036AD5">
        <w:rPr>
          <w:rFonts w:eastAsia="Times New Roman"/>
          <w:b/>
          <w:bCs/>
          <w:sz w:val="22"/>
          <w:szCs w:val="22"/>
          <w:lang w:eastAsia="fr-FR"/>
        </w:rPr>
        <w:t>lawful origins of the investment</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27"/>
      </w:r>
      <w:r w:rsidRPr="00036AD5">
        <w:rPr>
          <w:rFonts w:eastAsia="Times New Roman"/>
          <w:bCs/>
          <w:sz w:val="22"/>
          <w:szCs w:val="22"/>
          <w:lang w:eastAsia="fr-FR"/>
        </w:rPr>
        <w:t xml:space="preserve"> To this end, the financial institution where the resources have been deposited for the last three months before the application issues the relevant documentation proving the permanence of the money and the applicant presents a declaration attesting the licit origin of the resources. In case the resources have been deposited or invested under the name of the applicant at a financial institution for a period that does not cover all the last three months, the investor visa request must be accompanied by the documentation proving the legal origin of the funds. The </w:t>
      </w:r>
      <w:r w:rsidRPr="00036AD5">
        <w:rPr>
          <w:rFonts w:eastAsia="Times New Roman"/>
          <w:b/>
          <w:bCs/>
          <w:sz w:val="22"/>
          <w:szCs w:val="22"/>
          <w:lang w:eastAsia="fr-FR"/>
        </w:rPr>
        <w:t>type</w:t>
      </w:r>
      <w:r w:rsidRPr="00036AD5">
        <w:rPr>
          <w:rFonts w:eastAsia="Times New Roman"/>
          <w:bCs/>
          <w:sz w:val="22"/>
          <w:szCs w:val="22"/>
          <w:lang w:eastAsia="fr-FR"/>
        </w:rPr>
        <w:t xml:space="preserve"> of documentation will vary depending on the nature of the funds used to make the investment but, in any case it must indicate the date of the transaction, the sum and the indication of the owner of the funds and of the recipient</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28"/>
      </w:r>
      <w:r w:rsidRPr="00036AD5">
        <w:rPr>
          <w:rFonts w:eastAsia="Times New Roman"/>
          <w:bCs/>
          <w:sz w:val="22"/>
          <w:szCs w:val="22"/>
          <w:lang w:eastAsia="fr-FR"/>
        </w:rPr>
        <w:t xml:space="preserve"> Such documentation will be </w:t>
      </w:r>
      <w:r w:rsidRPr="00036AD5">
        <w:rPr>
          <w:rFonts w:eastAsia="Times New Roman"/>
          <w:b/>
          <w:bCs/>
          <w:sz w:val="22"/>
          <w:szCs w:val="22"/>
          <w:lang w:eastAsia="fr-FR"/>
        </w:rPr>
        <w:t>accompanied</w:t>
      </w:r>
      <w:r w:rsidRPr="00036AD5">
        <w:rPr>
          <w:rFonts w:eastAsia="Times New Roman"/>
          <w:bCs/>
          <w:sz w:val="22"/>
          <w:szCs w:val="22"/>
          <w:lang w:eastAsia="fr-FR"/>
        </w:rPr>
        <w:t xml:space="preserve"> by the </w:t>
      </w:r>
      <w:r w:rsidRPr="00036AD5">
        <w:rPr>
          <w:rFonts w:eastAsia="Times New Roman"/>
          <w:b/>
          <w:bCs/>
          <w:sz w:val="22"/>
          <w:szCs w:val="22"/>
          <w:lang w:eastAsia="fr-FR"/>
        </w:rPr>
        <w:t>report</w:t>
      </w:r>
      <w:r w:rsidRPr="00036AD5">
        <w:rPr>
          <w:rFonts w:eastAsia="Times New Roman"/>
          <w:bCs/>
          <w:sz w:val="22"/>
          <w:szCs w:val="22"/>
          <w:vertAlign w:val="superscript"/>
          <w:lang w:eastAsia="fr-FR"/>
        </w:rPr>
        <w:footnoteReference w:id="29"/>
      </w:r>
      <w:r w:rsidRPr="00036AD5">
        <w:rPr>
          <w:rFonts w:eastAsia="Times New Roman"/>
          <w:b/>
          <w:bCs/>
          <w:sz w:val="22"/>
          <w:szCs w:val="22"/>
          <w:lang w:eastAsia="fr-FR"/>
        </w:rPr>
        <w:t xml:space="preserve"> of an independent third-party</w:t>
      </w:r>
      <w:r w:rsidRPr="00036AD5">
        <w:rPr>
          <w:rFonts w:eastAsia="Times New Roman"/>
          <w:bCs/>
          <w:sz w:val="22"/>
          <w:szCs w:val="22"/>
          <w:lang w:eastAsia="fr-FR"/>
        </w:rPr>
        <w:t xml:space="preserve"> expert in legal or accounting matters, who certifies the veracity of the information provided</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30"/>
      </w:r>
      <w:r w:rsidRPr="00036AD5">
        <w:rPr>
          <w:rFonts w:eastAsia="Times New Roman"/>
          <w:bCs/>
          <w:sz w:val="22"/>
          <w:szCs w:val="22"/>
          <w:lang w:eastAsia="fr-FR"/>
        </w:rPr>
        <w:t xml:space="preserve"> These checks are again carried out by the Committee when an application for </w:t>
      </w:r>
      <w:r w:rsidR="004B409D" w:rsidRPr="00036AD5">
        <w:rPr>
          <w:rFonts w:eastAsia="Times New Roman"/>
          <w:bCs/>
          <w:sz w:val="22"/>
          <w:szCs w:val="22"/>
          <w:lang w:eastAsia="fr-FR"/>
        </w:rPr>
        <w:t xml:space="preserve">an investors’ residence permit is filed. In this case, the Committee also verifies that the investment is made within the three months of entry into Italy. </w:t>
      </w:r>
    </w:p>
    <w:p w14:paraId="07BF451A" w14:textId="737A53B1" w:rsidR="00021373" w:rsidRPr="00036AD5" w:rsidRDefault="00021373" w:rsidP="00B8509B">
      <w:pPr>
        <w:widowControl w:val="0"/>
        <w:spacing w:after="0" w:line="240" w:lineRule="auto"/>
        <w:jc w:val="both"/>
        <w:rPr>
          <w:rFonts w:eastAsia="Times New Roman"/>
          <w:bCs/>
          <w:sz w:val="22"/>
          <w:szCs w:val="22"/>
          <w:lang w:eastAsia="fr-FR"/>
        </w:rPr>
      </w:pPr>
    </w:p>
    <w:p w14:paraId="36E99B26" w14:textId="1373B0DA" w:rsidR="00F80F2A" w:rsidRPr="00036AD5" w:rsidRDefault="00F80F2A" w:rsidP="00B8509B">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Family members</w:t>
      </w:r>
    </w:p>
    <w:p w14:paraId="31EE554C" w14:textId="196435EA" w:rsidR="00F80F2A" w:rsidRPr="00036AD5" w:rsidRDefault="00F80F2A" w:rsidP="00036AD5">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Within the context of investors schemes, entry into the Italian territory is allowed to the family members of the third country national who holds an investor visa</w:t>
      </w:r>
      <w:r w:rsidRPr="00036AD5">
        <w:rPr>
          <w:rFonts w:eastAsia="Times New Roman"/>
          <w:bCs/>
          <w:i/>
          <w:sz w:val="22"/>
          <w:szCs w:val="22"/>
          <w:lang w:eastAsia="fr-FR"/>
        </w:rPr>
        <w:t xml:space="preserve">. </w:t>
      </w:r>
      <w:r w:rsidR="00F73407" w:rsidRPr="00036AD5">
        <w:rPr>
          <w:rFonts w:eastAsia="Times New Roman"/>
          <w:bCs/>
          <w:sz w:val="22"/>
          <w:szCs w:val="22"/>
          <w:lang w:eastAsia="fr-FR"/>
        </w:rPr>
        <w:t>Family members who can benefit from family reunification are</w:t>
      </w:r>
      <w:r w:rsidRPr="00036AD5">
        <w:rPr>
          <w:rFonts w:eastAsia="Times New Roman"/>
          <w:bCs/>
          <w:sz w:val="22"/>
          <w:szCs w:val="22"/>
          <w:lang w:eastAsia="fr-FR"/>
        </w:rPr>
        <w:t>:</w:t>
      </w:r>
      <w:r w:rsidRPr="00036AD5">
        <w:rPr>
          <w:rFonts w:eastAsia="Times New Roman"/>
          <w:bCs/>
          <w:sz w:val="22"/>
          <w:szCs w:val="22"/>
          <w:vertAlign w:val="superscript"/>
          <w:lang w:eastAsia="fr-FR"/>
        </w:rPr>
        <w:footnoteReference w:id="31"/>
      </w:r>
      <w:r w:rsidRPr="00036AD5">
        <w:rPr>
          <w:rFonts w:eastAsia="Times New Roman"/>
          <w:bCs/>
          <w:sz w:val="22"/>
          <w:szCs w:val="22"/>
          <w:lang w:eastAsia="fr-FR"/>
        </w:rPr>
        <w:t xml:space="preserve"> a spouse not legally separated; dependent children, including those of the spouse or born out of wedlock, unmarried or legally separated, provided that the other parent, if any, has given his consent; dependent parents; relatives within the third degree, dependent, unable to work according to Italian law; and the natural parent to reunite with his/her minor child legally residing in Italy, who proves, within one year after his/her entry into Italy, that they meet the requirements set below on accommodation and income.</w:t>
      </w:r>
    </w:p>
    <w:p w14:paraId="67476CB0" w14:textId="585453B1" w:rsidR="00F80F2A" w:rsidRPr="00036AD5" w:rsidRDefault="00F80F2A" w:rsidP="00B8509B">
      <w:pPr>
        <w:widowControl w:val="0"/>
        <w:spacing w:after="0" w:line="240" w:lineRule="auto"/>
        <w:jc w:val="both"/>
        <w:rPr>
          <w:rFonts w:eastAsia="Times New Roman"/>
          <w:bCs/>
          <w:sz w:val="22"/>
          <w:szCs w:val="22"/>
          <w:lang w:eastAsia="fr-FR"/>
        </w:rPr>
      </w:pPr>
    </w:p>
    <w:p w14:paraId="4B7EAA98" w14:textId="297F5616" w:rsidR="00F80F2A" w:rsidRPr="00036AD5" w:rsidRDefault="00F80F2A" w:rsidP="00F80F2A">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Family members must prove </w:t>
      </w:r>
      <w:r w:rsidR="00F73407" w:rsidRPr="00036AD5">
        <w:rPr>
          <w:rFonts w:eastAsia="Times New Roman"/>
          <w:bCs/>
          <w:sz w:val="22"/>
          <w:szCs w:val="22"/>
          <w:lang w:eastAsia="fr-FR"/>
        </w:rPr>
        <w:t>that they have an accommodation (or, in the case of a child under the age of 14 following one of the parents, the consent of the owner of the accommodation in which the child will actually live) and that they have an annual income deriving from lawful sources not less than the annual amount of the social allowance.</w:t>
      </w:r>
      <w:r w:rsidRPr="00036AD5">
        <w:rPr>
          <w:rFonts w:eastAsia="Times New Roman"/>
          <w:bCs/>
          <w:sz w:val="22"/>
          <w:szCs w:val="22"/>
          <w:vertAlign w:val="superscript"/>
          <w:lang w:eastAsia="fr-FR"/>
        </w:rPr>
        <w:footnoteReference w:id="32"/>
      </w:r>
    </w:p>
    <w:p w14:paraId="5FAB55D4" w14:textId="24AEE4D1" w:rsidR="00F80F2A" w:rsidRPr="00036AD5" w:rsidRDefault="00F80F2A" w:rsidP="00F80F2A">
      <w:pPr>
        <w:widowControl w:val="0"/>
        <w:spacing w:after="0" w:line="240" w:lineRule="auto"/>
        <w:jc w:val="both"/>
        <w:rPr>
          <w:rFonts w:eastAsia="Times New Roman"/>
          <w:bCs/>
          <w:sz w:val="22"/>
          <w:szCs w:val="22"/>
          <w:lang w:eastAsia="fr-FR"/>
        </w:rPr>
      </w:pPr>
    </w:p>
    <w:p w14:paraId="361B857E" w14:textId="6090D4D0" w:rsidR="00F80F2A" w:rsidRPr="00036AD5" w:rsidRDefault="00F73407" w:rsidP="00F73407">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To enter the Italian territory legally, such </w:t>
      </w:r>
      <w:r w:rsidRPr="00036AD5">
        <w:rPr>
          <w:rFonts w:eastAsia="Times New Roman"/>
          <w:b/>
          <w:bCs/>
          <w:sz w:val="22"/>
          <w:szCs w:val="22"/>
          <w:lang w:eastAsia="fr-FR"/>
        </w:rPr>
        <w:t xml:space="preserve">family members </w:t>
      </w:r>
      <w:r w:rsidRPr="00036AD5">
        <w:rPr>
          <w:rFonts w:eastAsia="Times New Roman"/>
          <w:bCs/>
          <w:sz w:val="22"/>
          <w:szCs w:val="22"/>
          <w:lang w:eastAsia="fr-FR"/>
        </w:rPr>
        <w:t>must first obtain</w:t>
      </w:r>
      <w:r w:rsidRPr="00036AD5">
        <w:rPr>
          <w:rFonts w:eastAsia="Times New Roman"/>
          <w:b/>
          <w:bCs/>
          <w:sz w:val="22"/>
          <w:szCs w:val="22"/>
          <w:lang w:eastAsia="fr-FR"/>
        </w:rPr>
        <w:t xml:space="preserve"> family reunification visa </w:t>
      </w:r>
      <w:r w:rsidRPr="00036AD5">
        <w:rPr>
          <w:rFonts w:eastAsia="Times New Roman"/>
          <w:bCs/>
          <w:sz w:val="22"/>
          <w:szCs w:val="22"/>
          <w:lang w:eastAsia="fr-FR"/>
        </w:rPr>
        <w:t>according to the general rules foreseen in the TUI: the application for a visa to reunite the family, accompanied by the required documentation, is presented to the police station of the place of residence of the investor. The competent police officer, having verified the existence of the requisites above, issues the corresponding decision.</w:t>
      </w:r>
      <w:r w:rsidRPr="00036AD5">
        <w:rPr>
          <w:rFonts w:eastAsia="Times New Roman"/>
          <w:bCs/>
          <w:sz w:val="22"/>
          <w:szCs w:val="22"/>
          <w:vertAlign w:val="superscript"/>
          <w:lang w:eastAsia="fr-FR"/>
        </w:rPr>
        <w:footnoteReference w:id="33"/>
      </w:r>
      <w:r w:rsidRPr="00036AD5">
        <w:rPr>
          <w:rFonts w:eastAsia="Times New Roman"/>
          <w:bCs/>
          <w:sz w:val="22"/>
          <w:szCs w:val="22"/>
          <w:lang w:eastAsia="fr-FR"/>
        </w:rPr>
        <w:t xml:space="preserve"> After 90 days from the application, the person concerned can obtain an entry visa directly from the Italian diplomatic and consular offices, upon presentation of the copy of the documents marked by the police station, which shows the date of submission of the application and related documentation.</w:t>
      </w:r>
      <w:r w:rsidRPr="00036AD5">
        <w:rPr>
          <w:rFonts w:eastAsia="Times New Roman"/>
          <w:bCs/>
          <w:sz w:val="22"/>
          <w:szCs w:val="22"/>
          <w:vertAlign w:val="superscript"/>
          <w:lang w:eastAsia="fr-FR"/>
        </w:rPr>
        <w:footnoteReference w:id="34"/>
      </w:r>
      <w:r w:rsidRPr="00036AD5">
        <w:rPr>
          <w:rFonts w:eastAsia="Times New Roman"/>
          <w:bCs/>
          <w:sz w:val="22"/>
          <w:szCs w:val="22"/>
          <w:lang w:eastAsia="fr-FR"/>
        </w:rPr>
        <w:t xml:space="preserve"> Once the family member has legally entered territory with a visa, they can obtain the corresponding </w:t>
      </w:r>
      <w:r w:rsidRPr="00036AD5">
        <w:rPr>
          <w:rFonts w:eastAsia="Times New Roman"/>
          <w:b/>
          <w:bCs/>
          <w:sz w:val="22"/>
          <w:szCs w:val="22"/>
          <w:lang w:eastAsia="fr-FR"/>
        </w:rPr>
        <w:t>residence permit</w:t>
      </w:r>
      <w:r w:rsidRPr="00036AD5">
        <w:rPr>
          <w:rFonts w:eastAsia="Times New Roman"/>
          <w:bCs/>
          <w:sz w:val="22"/>
          <w:szCs w:val="22"/>
          <w:lang w:eastAsia="fr-FR"/>
        </w:rPr>
        <w:t>, following the same procedure examined above. The residence permit granted for family reason has the same length as the residence permit of the investor and it can be renewed together with it.</w:t>
      </w:r>
      <w:r w:rsidRPr="00036AD5">
        <w:rPr>
          <w:rFonts w:eastAsia="Times New Roman"/>
          <w:bCs/>
          <w:sz w:val="22"/>
          <w:szCs w:val="22"/>
          <w:vertAlign w:val="superscript"/>
          <w:lang w:eastAsia="fr-FR"/>
        </w:rPr>
        <w:footnoteReference w:id="35"/>
      </w:r>
      <w:r w:rsidRPr="00036AD5">
        <w:rPr>
          <w:rFonts w:eastAsia="Times New Roman"/>
          <w:bCs/>
          <w:sz w:val="22"/>
          <w:szCs w:val="22"/>
          <w:lang w:eastAsia="fr-FR"/>
        </w:rPr>
        <w:t xml:space="preserve"> </w:t>
      </w:r>
    </w:p>
    <w:p w14:paraId="3206228C" w14:textId="77777777" w:rsidR="00F80F2A" w:rsidRPr="00036AD5" w:rsidRDefault="00F80F2A" w:rsidP="00B8509B">
      <w:pPr>
        <w:widowControl w:val="0"/>
        <w:spacing w:after="0" w:line="240" w:lineRule="auto"/>
        <w:jc w:val="both"/>
        <w:rPr>
          <w:rFonts w:eastAsia="Times New Roman"/>
          <w:bCs/>
          <w:sz w:val="22"/>
          <w:szCs w:val="22"/>
          <w:lang w:eastAsia="fr-FR"/>
        </w:rPr>
      </w:pPr>
    </w:p>
    <w:p w14:paraId="3044D3C0" w14:textId="77777777" w:rsidR="006C7C90" w:rsidRPr="00036AD5" w:rsidRDefault="006C7C90" w:rsidP="00B8509B">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Monitoring of the proceedings and the authorities involved</w:t>
      </w:r>
    </w:p>
    <w:p w14:paraId="2782763C" w14:textId="77777777" w:rsidR="00400310" w:rsidRPr="00036AD5" w:rsidRDefault="004C7217" w:rsidP="00B8509B">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There is </w:t>
      </w:r>
      <w:r w:rsidRPr="00036AD5">
        <w:rPr>
          <w:rFonts w:eastAsia="Times New Roman"/>
          <w:b/>
          <w:bCs/>
          <w:sz w:val="22"/>
          <w:szCs w:val="22"/>
          <w:lang w:eastAsia="fr-FR"/>
        </w:rPr>
        <w:t>no cap</w:t>
      </w:r>
      <w:r w:rsidRPr="00036AD5">
        <w:rPr>
          <w:rFonts w:eastAsia="Times New Roman"/>
          <w:bCs/>
          <w:sz w:val="22"/>
          <w:szCs w:val="22"/>
          <w:lang w:eastAsia="fr-FR"/>
        </w:rPr>
        <w:t xml:space="preserve"> to the applications that can be filed for residence by investors under the Italian legal framework. </w:t>
      </w:r>
    </w:p>
    <w:p w14:paraId="0B18F59E" w14:textId="77777777" w:rsidR="00400310" w:rsidRPr="00036AD5" w:rsidRDefault="00400310" w:rsidP="00B8509B">
      <w:pPr>
        <w:widowControl w:val="0"/>
        <w:spacing w:after="0" w:line="240" w:lineRule="auto"/>
        <w:jc w:val="both"/>
        <w:rPr>
          <w:rFonts w:eastAsia="Times New Roman"/>
          <w:bCs/>
          <w:sz w:val="22"/>
          <w:szCs w:val="22"/>
          <w:lang w:eastAsia="fr-FR"/>
        </w:rPr>
      </w:pPr>
    </w:p>
    <w:p w14:paraId="64ED2A2E" w14:textId="4E51A50B" w:rsidR="004C7217" w:rsidRPr="00036AD5" w:rsidRDefault="004C7217" w:rsidP="00B8509B">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Regarding the</w:t>
      </w:r>
      <w:r w:rsidRPr="00036AD5">
        <w:rPr>
          <w:rFonts w:eastAsia="Times New Roman"/>
          <w:b/>
          <w:bCs/>
          <w:sz w:val="22"/>
          <w:szCs w:val="22"/>
          <w:lang w:eastAsia="fr-FR"/>
        </w:rPr>
        <w:t xml:space="preserve"> monitoring</w:t>
      </w:r>
      <w:r w:rsidRPr="00036AD5">
        <w:rPr>
          <w:rFonts w:eastAsia="Times New Roman"/>
          <w:bCs/>
          <w:sz w:val="22"/>
          <w:szCs w:val="22"/>
          <w:lang w:eastAsia="fr-FR"/>
        </w:rPr>
        <w:t xml:space="preserve"> system in Italy, the electronic platform through which applications are lodged allows to track all data concerning the programme. Such data is registered by the Italian M</w:t>
      </w:r>
      <w:r w:rsidR="00BF4AEA" w:rsidRPr="00036AD5">
        <w:rPr>
          <w:rFonts w:eastAsia="Times New Roman"/>
          <w:bCs/>
          <w:sz w:val="22"/>
          <w:szCs w:val="22"/>
          <w:lang w:eastAsia="fr-FR"/>
        </w:rPr>
        <w:t>inistry of Economic Development</w:t>
      </w:r>
      <w:r w:rsidRPr="00036AD5">
        <w:rPr>
          <w:rFonts w:eastAsia="Times New Roman"/>
          <w:bCs/>
          <w:sz w:val="22"/>
          <w:szCs w:val="22"/>
          <w:lang w:eastAsia="fr-FR"/>
        </w:rPr>
        <w:t xml:space="preserve">. Regarding the </w:t>
      </w:r>
      <w:r w:rsidRPr="00036AD5">
        <w:rPr>
          <w:rFonts w:eastAsia="Times New Roman"/>
          <w:b/>
          <w:bCs/>
          <w:sz w:val="22"/>
          <w:szCs w:val="22"/>
          <w:lang w:eastAsia="fr-FR"/>
        </w:rPr>
        <w:t>scrutiny</w:t>
      </w:r>
      <w:r w:rsidRPr="00036AD5">
        <w:rPr>
          <w:rFonts w:eastAsia="Times New Roman"/>
          <w:bCs/>
          <w:sz w:val="22"/>
          <w:szCs w:val="22"/>
          <w:lang w:eastAsia="fr-FR"/>
        </w:rPr>
        <w:t xml:space="preserve"> of the authorities involved in the application procedure, every single member of the Committee in charge of assessing the application is subject to the internal control mechanism of the Ministry they are appointed by</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36"/>
      </w:r>
    </w:p>
    <w:p w14:paraId="79782051" w14:textId="5B7C4803" w:rsidR="004C7217" w:rsidRPr="00036AD5" w:rsidRDefault="004C7217" w:rsidP="004C7217">
      <w:pPr>
        <w:widowControl w:val="0"/>
        <w:spacing w:after="0" w:line="240" w:lineRule="auto"/>
        <w:jc w:val="both"/>
        <w:rPr>
          <w:rFonts w:eastAsia="Times New Roman"/>
          <w:bCs/>
          <w:sz w:val="22"/>
          <w:szCs w:val="22"/>
          <w:lang w:eastAsia="fr-FR"/>
        </w:rPr>
      </w:pPr>
    </w:p>
    <w:p w14:paraId="49E37E12" w14:textId="41946655" w:rsidR="006C7C90" w:rsidRPr="00036AD5" w:rsidRDefault="006C7C90" w:rsidP="004C7217">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Rights</w:t>
      </w:r>
    </w:p>
    <w:p w14:paraId="107CBC10" w14:textId="77338808" w:rsidR="004C7217" w:rsidRPr="00036AD5" w:rsidRDefault="004C7217" w:rsidP="004C7217">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Foreign investors who reside in Italy enjoy the </w:t>
      </w:r>
      <w:r w:rsidRPr="00036AD5">
        <w:rPr>
          <w:rFonts w:eastAsia="Times New Roman"/>
          <w:b/>
          <w:bCs/>
          <w:sz w:val="22"/>
          <w:szCs w:val="22"/>
          <w:lang w:eastAsia="fr-FR"/>
        </w:rPr>
        <w:t>right</w:t>
      </w:r>
      <w:r w:rsidRPr="00036AD5">
        <w:rPr>
          <w:rFonts w:eastAsia="Times New Roman"/>
          <w:bCs/>
          <w:sz w:val="22"/>
          <w:szCs w:val="22"/>
          <w:lang w:eastAsia="fr-FR"/>
        </w:rPr>
        <w:t xml:space="preserve"> </w:t>
      </w:r>
      <w:r w:rsidR="001F2CB1" w:rsidRPr="00036AD5">
        <w:rPr>
          <w:rFonts w:eastAsia="Times New Roman"/>
          <w:bCs/>
          <w:sz w:val="22"/>
          <w:szCs w:val="22"/>
          <w:lang w:eastAsia="fr-FR"/>
        </w:rPr>
        <w:t>to</w:t>
      </w:r>
      <w:r w:rsidRPr="00036AD5">
        <w:rPr>
          <w:rFonts w:eastAsia="Times New Roman"/>
          <w:bCs/>
          <w:sz w:val="22"/>
          <w:szCs w:val="22"/>
          <w:lang w:eastAsia="fr-FR"/>
        </w:rPr>
        <w:t xml:space="preserve"> equal treatment</w:t>
      </w:r>
      <w:r w:rsidR="00754FA9" w:rsidRPr="00036AD5">
        <w:rPr>
          <w:rFonts w:eastAsia="Times New Roman"/>
          <w:bCs/>
          <w:sz w:val="22"/>
          <w:szCs w:val="22"/>
          <w:lang w:eastAsia="fr-FR"/>
        </w:rPr>
        <w:t>.</w:t>
      </w:r>
      <w:r w:rsidRPr="00036AD5">
        <w:rPr>
          <w:rStyle w:val="FootnoteReference"/>
          <w:rFonts w:eastAsia="Times New Roman"/>
          <w:bCs/>
          <w:sz w:val="22"/>
          <w:szCs w:val="22"/>
          <w:lang w:eastAsia="fr-FR"/>
        </w:rPr>
        <w:footnoteReference w:id="37"/>
      </w:r>
      <w:r w:rsidRPr="00036AD5">
        <w:rPr>
          <w:rFonts w:eastAsia="Times New Roman"/>
          <w:bCs/>
          <w:sz w:val="22"/>
          <w:szCs w:val="22"/>
          <w:lang w:eastAsia="fr-FR"/>
        </w:rPr>
        <w:t xml:space="preserve"> Pursuant to Title V of the TUI, third-country nationals that are regularly residing in Italy have the right to: recognition for professional qualification, professional development, education and access to universities, social integration, and social assistance. It is assumed that the rules relating to other fields e.g. access to labour market, social welfare, rights arising from pension, health insurance that are applicable to third country nationals who are employees or self-employed may also be applied to investors.</w:t>
      </w:r>
    </w:p>
    <w:p w14:paraId="4B4429E0" w14:textId="77777777" w:rsidR="00400310" w:rsidRPr="00036AD5" w:rsidRDefault="00400310" w:rsidP="001F2CB1">
      <w:pPr>
        <w:widowControl w:val="0"/>
        <w:spacing w:after="0" w:line="240" w:lineRule="auto"/>
        <w:jc w:val="both"/>
        <w:rPr>
          <w:rFonts w:eastAsia="Times New Roman"/>
          <w:bCs/>
          <w:sz w:val="22"/>
          <w:szCs w:val="22"/>
          <w:lang w:eastAsia="fr-FR"/>
        </w:rPr>
      </w:pPr>
    </w:p>
    <w:p w14:paraId="1C477660" w14:textId="1228C191" w:rsidR="001F2CB1" w:rsidRPr="00036AD5" w:rsidRDefault="001F2CB1" w:rsidP="001F2CB1">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Under </w:t>
      </w:r>
      <w:r w:rsidR="004C7217" w:rsidRPr="00036AD5">
        <w:rPr>
          <w:rFonts w:eastAsia="Times New Roman"/>
          <w:bCs/>
          <w:sz w:val="22"/>
          <w:szCs w:val="22"/>
          <w:lang w:eastAsia="fr-FR"/>
        </w:rPr>
        <w:t>Article 29 TUI</w:t>
      </w:r>
      <w:r w:rsidRPr="00036AD5">
        <w:rPr>
          <w:rFonts w:eastAsia="Times New Roman"/>
          <w:bCs/>
          <w:sz w:val="22"/>
          <w:szCs w:val="22"/>
          <w:lang w:eastAsia="fr-FR"/>
        </w:rPr>
        <w:t>,</w:t>
      </w:r>
      <w:r w:rsidR="004C7217" w:rsidRPr="00036AD5">
        <w:rPr>
          <w:rFonts w:eastAsia="Times New Roman"/>
          <w:bCs/>
          <w:sz w:val="22"/>
          <w:szCs w:val="22"/>
          <w:lang w:eastAsia="fr-FR"/>
        </w:rPr>
        <w:t xml:space="preserve"> </w:t>
      </w:r>
      <w:r w:rsidRPr="00036AD5">
        <w:rPr>
          <w:rFonts w:eastAsia="Times New Roman"/>
          <w:bCs/>
          <w:sz w:val="22"/>
          <w:szCs w:val="22"/>
          <w:lang w:eastAsia="fr-FR"/>
        </w:rPr>
        <w:t xml:space="preserve">the following </w:t>
      </w:r>
      <w:r w:rsidRPr="00036AD5">
        <w:rPr>
          <w:rFonts w:eastAsia="Times New Roman"/>
          <w:b/>
          <w:bCs/>
          <w:sz w:val="22"/>
          <w:szCs w:val="22"/>
          <w:lang w:eastAsia="fr-FR"/>
        </w:rPr>
        <w:t>family members</w:t>
      </w:r>
      <w:r w:rsidRPr="00036AD5">
        <w:rPr>
          <w:rFonts w:eastAsia="Times New Roman"/>
          <w:bCs/>
          <w:sz w:val="22"/>
          <w:szCs w:val="22"/>
          <w:lang w:eastAsia="fr-FR"/>
        </w:rPr>
        <w:t xml:space="preserve"> may apply for family</w:t>
      </w:r>
      <w:r w:rsidR="004C7217" w:rsidRPr="00036AD5">
        <w:rPr>
          <w:rFonts w:eastAsia="Times New Roman"/>
          <w:bCs/>
          <w:sz w:val="22"/>
          <w:szCs w:val="22"/>
          <w:lang w:eastAsia="fr-FR"/>
        </w:rPr>
        <w:t xml:space="preserve"> reunification </w:t>
      </w:r>
      <w:r w:rsidRPr="00036AD5">
        <w:rPr>
          <w:rFonts w:eastAsia="Times New Roman"/>
          <w:bCs/>
          <w:sz w:val="22"/>
          <w:szCs w:val="22"/>
          <w:lang w:eastAsia="fr-FR"/>
        </w:rPr>
        <w:t>of</w:t>
      </w:r>
      <w:r w:rsidR="004C7217" w:rsidRPr="00036AD5">
        <w:rPr>
          <w:rFonts w:eastAsia="Times New Roman"/>
          <w:bCs/>
          <w:sz w:val="22"/>
          <w:szCs w:val="22"/>
          <w:lang w:eastAsia="fr-FR"/>
        </w:rPr>
        <w:t xml:space="preserve"> their spouse, their dependent children, dependent parents, relatives within the third degree who are unable to work according to the Italian law. </w:t>
      </w:r>
      <w:r w:rsidRPr="00036AD5">
        <w:rPr>
          <w:rFonts w:eastAsia="Times New Roman"/>
          <w:bCs/>
          <w:sz w:val="22"/>
          <w:szCs w:val="22"/>
          <w:lang w:eastAsia="fr-FR"/>
        </w:rPr>
        <w:t>If applicable, family members must first request an entry visa and, once they have obtained it, they can apply for a residence permit. The residence permit granted for family reasons has the same length as the residence permit of the investor and it can be renewed together with it</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38"/>
      </w:r>
      <w:r w:rsidRPr="00036AD5">
        <w:rPr>
          <w:rFonts w:eastAsia="Times New Roman"/>
          <w:bCs/>
          <w:sz w:val="22"/>
          <w:szCs w:val="22"/>
          <w:lang w:eastAsia="fr-FR"/>
        </w:rPr>
        <w:t xml:space="preserve"> The residence permit for family reasons allows access to welfare services, schools and professional training, registration in employment lists and the performance of subordinate or autonomous employment positions</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39"/>
      </w:r>
      <w:r w:rsidRPr="00036AD5">
        <w:rPr>
          <w:rFonts w:eastAsia="Times New Roman"/>
          <w:bCs/>
          <w:sz w:val="22"/>
          <w:szCs w:val="22"/>
          <w:lang w:eastAsia="fr-FR"/>
        </w:rPr>
        <w:t xml:space="preserve"> The same right to equal treatment applies</w:t>
      </w:r>
      <w:r w:rsidR="00754FA9" w:rsidRPr="00036AD5">
        <w:rPr>
          <w:rFonts w:eastAsia="Times New Roman"/>
          <w:bCs/>
          <w:sz w:val="22"/>
          <w:szCs w:val="22"/>
          <w:lang w:eastAsia="fr-FR"/>
        </w:rPr>
        <w:t>.</w:t>
      </w:r>
      <w:r w:rsidRPr="00036AD5">
        <w:rPr>
          <w:rStyle w:val="FootnoteReference"/>
          <w:rFonts w:eastAsia="Times New Roman"/>
          <w:bCs/>
          <w:sz w:val="22"/>
          <w:szCs w:val="22"/>
          <w:lang w:eastAsia="fr-FR"/>
        </w:rPr>
        <w:footnoteReference w:id="40"/>
      </w:r>
    </w:p>
    <w:p w14:paraId="7C94FC11" w14:textId="77777777" w:rsidR="004C7217" w:rsidRPr="00036AD5" w:rsidRDefault="004C7217" w:rsidP="00B8509B">
      <w:pPr>
        <w:widowControl w:val="0"/>
        <w:spacing w:after="0" w:line="240" w:lineRule="auto"/>
        <w:jc w:val="both"/>
        <w:rPr>
          <w:rFonts w:eastAsia="Times New Roman"/>
          <w:bCs/>
          <w:sz w:val="22"/>
          <w:szCs w:val="22"/>
          <w:lang w:eastAsia="fr-FR"/>
        </w:rPr>
      </w:pPr>
    </w:p>
    <w:p w14:paraId="7A97050B" w14:textId="6925CE33" w:rsidR="005E0EB2" w:rsidRPr="00036AD5" w:rsidRDefault="004C7217" w:rsidP="005E0EB2">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Third-country nationals </w:t>
      </w:r>
      <w:r w:rsidR="005E0EB2" w:rsidRPr="00036AD5">
        <w:rPr>
          <w:rFonts w:eastAsia="Times New Roman"/>
          <w:bCs/>
          <w:sz w:val="22"/>
          <w:szCs w:val="22"/>
          <w:lang w:eastAsia="fr-FR"/>
        </w:rPr>
        <w:t xml:space="preserve">who </w:t>
      </w:r>
      <w:r w:rsidRPr="00036AD5">
        <w:rPr>
          <w:rFonts w:eastAsia="Times New Roman"/>
          <w:bCs/>
          <w:sz w:val="22"/>
          <w:szCs w:val="22"/>
          <w:lang w:eastAsia="fr-FR"/>
        </w:rPr>
        <w:t xml:space="preserve">fall under </w:t>
      </w:r>
      <w:r w:rsidR="005E0EB2" w:rsidRPr="00036AD5">
        <w:rPr>
          <w:rFonts w:eastAsia="Times New Roman"/>
          <w:bCs/>
          <w:sz w:val="22"/>
          <w:szCs w:val="22"/>
          <w:lang w:eastAsia="fr-FR"/>
        </w:rPr>
        <w:t>the investors</w:t>
      </w:r>
      <w:r w:rsidRPr="00036AD5">
        <w:rPr>
          <w:rFonts w:eastAsia="Times New Roman"/>
          <w:bCs/>
          <w:sz w:val="22"/>
          <w:szCs w:val="22"/>
          <w:lang w:eastAsia="fr-FR"/>
        </w:rPr>
        <w:t>’ residence</w:t>
      </w:r>
      <w:r w:rsidR="005E0EB2" w:rsidRPr="00036AD5">
        <w:rPr>
          <w:rFonts w:eastAsia="Times New Roman"/>
          <w:bCs/>
          <w:sz w:val="22"/>
          <w:szCs w:val="22"/>
          <w:lang w:eastAsia="fr-FR"/>
        </w:rPr>
        <w:t xml:space="preserve"> scheme and that are resident in Italy</w:t>
      </w:r>
      <w:r w:rsidRPr="00036AD5">
        <w:rPr>
          <w:rFonts w:eastAsia="Times New Roman"/>
          <w:bCs/>
          <w:sz w:val="22"/>
          <w:szCs w:val="22"/>
          <w:lang w:eastAsia="fr-FR"/>
        </w:rPr>
        <w:t xml:space="preserve"> may benefit from the</w:t>
      </w:r>
      <w:r w:rsidR="005E0EB2" w:rsidRPr="00036AD5">
        <w:rPr>
          <w:rFonts w:eastAsia="Times New Roman"/>
          <w:bCs/>
          <w:sz w:val="22"/>
          <w:szCs w:val="22"/>
          <w:lang w:eastAsia="fr-FR"/>
        </w:rPr>
        <w:t xml:space="preserve"> </w:t>
      </w:r>
      <w:r w:rsidR="005E0EB2" w:rsidRPr="00036AD5">
        <w:rPr>
          <w:rFonts w:eastAsia="Times New Roman"/>
          <w:b/>
          <w:bCs/>
          <w:sz w:val="22"/>
          <w:szCs w:val="22"/>
          <w:lang w:eastAsia="fr-FR"/>
        </w:rPr>
        <w:t>special tax regime for new residents</w:t>
      </w:r>
      <w:r w:rsidR="005E0EB2" w:rsidRPr="00036AD5">
        <w:rPr>
          <w:rFonts w:eastAsia="Times New Roman"/>
          <w:bCs/>
          <w:sz w:val="22"/>
          <w:szCs w:val="22"/>
          <w:lang w:eastAsia="fr-FR"/>
        </w:rPr>
        <w:t xml:space="preserve"> (non-necessarily investors) </w:t>
      </w:r>
      <w:r w:rsidRPr="00036AD5">
        <w:rPr>
          <w:rFonts w:eastAsia="Times New Roman"/>
          <w:bCs/>
          <w:sz w:val="22"/>
          <w:szCs w:val="22"/>
          <w:lang w:eastAsia="fr-FR"/>
        </w:rPr>
        <w:t>holding substantial sources of income abroad</w:t>
      </w:r>
      <w:r w:rsidR="00754FA9" w:rsidRPr="00036AD5">
        <w:rPr>
          <w:rFonts w:eastAsia="Times New Roman"/>
          <w:bCs/>
          <w:sz w:val="22"/>
          <w:szCs w:val="22"/>
          <w:lang w:eastAsia="fr-FR"/>
        </w:rPr>
        <w:t>.</w:t>
      </w:r>
      <w:r w:rsidRPr="00036AD5">
        <w:rPr>
          <w:rStyle w:val="FootnoteReference"/>
          <w:rFonts w:eastAsia="Times New Roman"/>
          <w:bCs/>
          <w:sz w:val="22"/>
          <w:szCs w:val="22"/>
          <w:lang w:eastAsia="fr-FR"/>
        </w:rPr>
        <w:footnoteReference w:id="41"/>
      </w:r>
      <w:r w:rsidRPr="00036AD5" w:rsidDel="004C7217">
        <w:rPr>
          <w:rFonts w:eastAsia="Times New Roman"/>
          <w:bCs/>
          <w:sz w:val="22"/>
          <w:szCs w:val="22"/>
          <w:lang w:eastAsia="fr-FR"/>
        </w:rPr>
        <w:t xml:space="preserve"> </w:t>
      </w:r>
      <w:r w:rsidR="001F2CB1" w:rsidRPr="00036AD5">
        <w:rPr>
          <w:rFonts w:eastAsia="Times New Roman"/>
          <w:bCs/>
          <w:sz w:val="22"/>
          <w:szCs w:val="22"/>
          <w:lang w:eastAsia="fr-FR"/>
        </w:rPr>
        <w:t>This regime allows new residents to substitute regular taxation on their entire income generated outside Italian territory by paying, once a year, a EUR 100,000 lump sum. The new regime is applicable, upon request, to anybody who is willing to move their tax residence to Italy, but only if they have not been resident in Italy for at least 9 out of the last 10 years</w:t>
      </w:r>
      <w:r w:rsidR="00754FA9" w:rsidRPr="00036AD5">
        <w:rPr>
          <w:rFonts w:eastAsia="Times New Roman"/>
          <w:bCs/>
          <w:sz w:val="22"/>
          <w:szCs w:val="22"/>
          <w:lang w:eastAsia="fr-FR"/>
        </w:rPr>
        <w:t>.</w:t>
      </w:r>
      <w:r w:rsidR="001F2CB1" w:rsidRPr="00036AD5">
        <w:rPr>
          <w:rFonts w:eastAsia="Times New Roman"/>
          <w:bCs/>
          <w:sz w:val="22"/>
          <w:szCs w:val="22"/>
          <w:vertAlign w:val="superscript"/>
          <w:lang w:eastAsia="fr-FR"/>
        </w:rPr>
        <w:footnoteReference w:id="42"/>
      </w:r>
      <w:r w:rsidR="005E0EB2" w:rsidRPr="00036AD5">
        <w:rPr>
          <w:rFonts w:eastAsia="Times New Roman"/>
          <w:bCs/>
          <w:sz w:val="22"/>
          <w:szCs w:val="22"/>
          <w:lang w:eastAsia="fr-FR"/>
        </w:rPr>
        <w:t xml:space="preserve">  </w:t>
      </w:r>
    </w:p>
    <w:p w14:paraId="0EA9745B" w14:textId="77777777" w:rsidR="0007602C" w:rsidRPr="00036AD5" w:rsidRDefault="0007602C" w:rsidP="00400310">
      <w:pPr>
        <w:spacing w:after="0" w:line="240" w:lineRule="auto"/>
        <w:jc w:val="both"/>
        <w:rPr>
          <w:i/>
          <w:color w:val="FF0000"/>
          <w:sz w:val="22"/>
          <w:szCs w:val="22"/>
        </w:rPr>
      </w:pPr>
    </w:p>
    <w:p w14:paraId="15E17631" w14:textId="77777777" w:rsidR="00683017" w:rsidRPr="00036AD5" w:rsidRDefault="00683017" w:rsidP="00400310">
      <w:pPr>
        <w:spacing w:after="0" w:line="240" w:lineRule="auto"/>
        <w:jc w:val="both"/>
        <w:rPr>
          <w:b/>
          <w:i/>
          <w:sz w:val="22"/>
          <w:szCs w:val="22"/>
        </w:rPr>
      </w:pPr>
      <w:r w:rsidRPr="00036AD5">
        <w:rPr>
          <w:b/>
          <w:i/>
          <w:sz w:val="22"/>
          <w:szCs w:val="22"/>
        </w:rPr>
        <w:t>Other matters</w:t>
      </w:r>
    </w:p>
    <w:p w14:paraId="479C19AA" w14:textId="77777777" w:rsidR="00400310" w:rsidRPr="00036AD5" w:rsidRDefault="00400310" w:rsidP="00400310">
      <w:pPr>
        <w:widowControl w:val="0"/>
        <w:spacing w:after="0" w:line="240" w:lineRule="auto"/>
        <w:jc w:val="both"/>
        <w:rPr>
          <w:rFonts w:eastAsia="Times New Roman"/>
          <w:bCs/>
          <w:sz w:val="22"/>
          <w:szCs w:val="22"/>
          <w:lang w:eastAsia="fr-FR"/>
        </w:rPr>
      </w:pPr>
    </w:p>
    <w:p w14:paraId="47BFA33F" w14:textId="27964D4F" w:rsidR="00400310" w:rsidRPr="00036AD5" w:rsidRDefault="00400310" w:rsidP="00400310">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Link to citizenship</w:t>
      </w:r>
    </w:p>
    <w:p w14:paraId="057FF2F2" w14:textId="280514CD" w:rsidR="005E0EB2" w:rsidRPr="00036AD5" w:rsidRDefault="005E0EB2" w:rsidP="00400310">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 Italian legal framework provides that holders of a residence permit can obtain the </w:t>
      </w:r>
      <w:r w:rsidRPr="00036AD5">
        <w:rPr>
          <w:rFonts w:eastAsia="Times New Roman"/>
          <w:b/>
          <w:bCs/>
          <w:sz w:val="22"/>
          <w:szCs w:val="22"/>
          <w:lang w:eastAsia="fr-FR"/>
        </w:rPr>
        <w:t>Italian citizenship</w:t>
      </w:r>
      <w:r w:rsidRPr="00036AD5">
        <w:rPr>
          <w:rFonts w:eastAsia="Times New Roman"/>
          <w:bCs/>
          <w:sz w:val="22"/>
          <w:szCs w:val="22"/>
          <w:lang w:eastAsia="fr-FR"/>
        </w:rPr>
        <w:t>. According Law n. 91 of 5 February 1992 setting up new rules on citizenship</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43"/>
      </w:r>
      <w:r w:rsidRPr="00036AD5">
        <w:rPr>
          <w:rFonts w:eastAsia="Times New Roman"/>
          <w:bCs/>
          <w:sz w:val="22"/>
          <w:szCs w:val="22"/>
          <w:lang w:eastAsia="fr-FR"/>
        </w:rPr>
        <w:t xml:space="preserve"> Italian citizenship can be granted to a third country national who has legally resided in Italy for at least 10 years. This is a general rule and it also applies to investors holding a residence permit.</w:t>
      </w:r>
      <w:r w:rsidR="00BF4AEA" w:rsidRPr="00036AD5">
        <w:rPr>
          <w:rFonts w:eastAsia="Times New Roman"/>
          <w:bCs/>
          <w:sz w:val="22"/>
          <w:szCs w:val="22"/>
          <w:lang w:eastAsia="fr-FR"/>
        </w:rPr>
        <w:t xml:space="preserve"> Therefore, there is </w:t>
      </w:r>
      <w:r w:rsidR="00BF4AEA" w:rsidRPr="00036AD5">
        <w:rPr>
          <w:rFonts w:eastAsia="Times New Roman"/>
          <w:b/>
          <w:bCs/>
          <w:sz w:val="22"/>
          <w:szCs w:val="22"/>
          <w:lang w:eastAsia="fr-FR"/>
        </w:rPr>
        <w:t>no specific interlink between investors’ residence and</w:t>
      </w:r>
      <w:r w:rsidR="00BF4AEA" w:rsidRPr="00036AD5">
        <w:rPr>
          <w:rFonts w:eastAsia="Times New Roman"/>
          <w:bCs/>
          <w:sz w:val="22"/>
          <w:szCs w:val="22"/>
          <w:lang w:eastAsia="fr-FR"/>
        </w:rPr>
        <w:t xml:space="preserve"> obtaining the Italian </w:t>
      </w:r>
      <w:r w:rsidR="00BF4AEA" w:rsidRPr="00036AD5">
        <w:rPr>
          <w:rFonts w:eastAsia="Times New Roman"/>
          <w:b/>
          <w:bCs/>
          <w:sz w:val="22"/>
          <w:szCs w:val="22"/>
          <w:lang w:eastAsia="fr-FR"/>
        </w:rPr>
        <w:t>citizenship</w:t>
      </w:r>
      <w:r w:rsidR="00BF4AEA" w:rsidRPr="00036AD5">
        <w:rPr>
          <w:rFonts w:eastAsia="Times New Roman"/>
          <w:bCs/>
          <w:sz w:val="22"/>
          <w:szCs w:val="22"/>
          <w:lang w:eastAsia="fr-FR"/>
        </w:rPr>
        <w:t>; they must comply with the general naturalisation rules</w:t>
      </w:r>
      <w:r w:rsidR="00821899" w:rsidRPr="00036AD5">
        <w:rPr>
          <w:rFonts w:eastAsia="Times New Roman"/>
          <w:bCs/>
          <w:sz w:val="22"/>
          <w:szCs w:val="22"/>
          <w:lang w:eastAsia="fr-FR"/>
        </w:rPr>
        <w:t xml:space="preserve"> (10 year</w:t>
      </w:r>
      <w:bookmarkStart w:id="10" w:name="_GoBack"/>
      <w:bookmarkEnd w:id="10"/>
      <w:r w:rsidR="00821899" w:rsidRPr="00036AD5">
        <w:rPr>
          <w:rFonts w:eastAsia="Times New Roman"/>
          <w:bCs/>
          <w:sz w:val="22"/>
          <w:szCs w:val="22"/>
          <w:lang w:eastAsia="fr-FR"/>
        </w:rPr>
        <w:t>s of lawful, uninterrupted residence; clean criminal record; sufficient subsistence means; and oath of allegiance)</w:t>
      </w:r>
      <w:r w:rsidR="00821899" w:rsidRPr="00036AD5">
        <w:rPr>
          <w:rStyle w:val="FootnoteReference"/>
          <w:rFonts w:eastAsia="Times New Roman"/>
          <w:bCs/>
          <w:sz w:val="22"/>
          <w:szCs w:val="22"/>
          <w:lang w:eastAsia="fr-FR"/>
        </w:rPr>
        <w:footnoteReference w:id="44"/>
      </w:r>
      <w:r w:rsidR="00BF4AEA" w:rsidRPr="00036AD5">
        <w:rPr>
          <w:rFonts w:eastAsia="Times New Roman"/>
          <w:bCs/>
          <w:sz w:val="22"/>
          <w:szCs w:val="22"/>
          <w:lang w:eastAsia="fr-FR"/>
        </w:rPr>
        <w:t xml:space="preserve"> without any waiving or alleviation of the conditions.</w:t>
      </w:r>
    </w:p>
    <w:p w14:paraId="1897E9C9" w14:textId="77777777" w:rsidR="005E0EB2" w:rsidRPr="00036AD5" w:rsidRDefault="005E0EB2" w:rsidP="00400310">
      <w:pPr>
        <w:widowControl w:val="0"/>
        <w:spacing w:after="0" w:line="240" w:lineRule="auto"/>
        <w:jc w:val="both"/>
        <w:rPr>
          <w:rFonts w:eastAsia="Times New Roman"/>
          <w:bCs/>
          <w:sz w:val="22"/>
          <w:szCs w:val="22"/>
          <w:lang w:eastAsia="fr-FR"/>
        </w:rPr>
      </w:pPr>
    </w:p>
    <w:p w14:paraId="16F07C85" w14:textId="1E39448F" w:rsidR="005E0EB2" w:rsidRPr="00036AD5" w:rsidRDefault="005E0EB2" w:rsidP="00400310">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The citizenship request is submitted to the territorially competent Prefect of the place where the third country national is resident. The request must contain the description of the</w:t>
      </w:r>
      <w:r w:rsidR="00821899" w:rsidRPr="00036AD5">
        <w:rPr>
          <w:rFonts w:eastAsia="Times New Roman"/>
          <w:bCs/>
          <w:sz w:val="22"/>
          <w:szCs w:val="22"/>
          <w:lang w:eastAsia="fr-FR"/>
        </w:rPr>
        <w:t xml:space="preserve"> fulfilment of the general naturalisation</w:t>
      </w:r>
      <w:r w:rsidRPr="00036AD5">
        <w:rPr>
          <w:rFonts w:eastAsia="Times New Roman"/>
          <w:bCs/>
          <w:sz w:val="22"/>
          <w:szCs w:val="22"/>
          <w:lang w:eastAsia="fr-FR"/>
        </w:rPr>
        <w:t xml:space="preserve"> criteria </w:t>
      </w:r>
      <w:r w:rsidR="00821899" w:rsidRPr="00036AD5">
        <w:rPr>
          <w:rFonts w:eastAsia="Times New Roman"/>
          <w:bCs/>
          <w:sz w:val="22"/>
          <w:szCs w:val="22"/>
          <w:lang w:eastAsia="fr-FR"/>
        </w:rPr>
        <w:t xml:space="preserve">described above </w:t>
      </w:r>
      <w:r w:rsidRPr="00036AD5">
        <w:rPr>
          <w:rFonts w:eastAsia="Times New Roman"/>
          <w:bCs/>
          <w:sz w:val="22"/>
          <w:szCs w:val="22"/>
          <w:lang w:eastAsia="fr-FR"/>
        </w:rPr>
        <w:t>and all needed authentic documents</w:t>
      </w:r>
      <w:r w:rsidR="00821899" w:rsidRPr="00036AD5">
        <w:rPr>
          <w:rFonts w:eastAsia="Times New Roman"/>
          <w:bCs/>
          <w:sz w:val="22"/>
          <w:szCs w:val="22"/>
          <w:lang w:eastAsia="fr-FR"/>
        </w:rPr>
        <w:t xml:space="preserve"> (proving the fulfilment of such general conditions)</w:t>
      </w:r>
      <w:r w:rsidR="00754FA9" w:rsidRPr="00036AD5">
        <w:rPr>
          <w:rFonts w:eastAsia="Times New Roman"/>
          <w:bCs/>
          <w:sz w:val="22"/>
          <w:szCs w:val="22"/>
          <w:lang w:eastAsia="fr-FR"/>
        </w:rPr>
        <w:t>.</w:t>
      </w:r>
      <w:r w:rsidR="005072E8" w:rsidRPr="00036AD5">
        <w:rPr>
          <w:rFonts w:eastAsia="Times New Roman"/>
          <w:bCs/>
          <w:sz w:val="22"/>
          <w:szCs w:val="22"/>
          <w:vertAlign w:val="superscript"/>
          <w:lang w:eastAsia="fr-FR"/>
        </w:rPr>
        <w:footnoteReference w:id="45"/>
      </w:r>
      <w:r w:rsidRPr="00036AD5">
        <w:rPr>
          <w:rFonts w:eastAsia="Times New Roman"/>
          <w:bCs/>
          <w:sz w:val="22"/>
          <w:szCs w:val="22"/>
          <w:lang w:eastAsia="fr-FR"/>
        </w:rPr>
        <w:t xml:space="preserve"> </w:t>
      </w:r>
    </w:p>
    <w:p w14:paraId="22E5AC25" w14:textId="4C20A4D1" w:rsidR="005072E8" w:rsidRPr="00036AD5" w:rsidRDefault="005072E8" w:rsidP="00400310">
      <w:pPr>
        <w:widowControl w:val="0"/>
        <w:spacing w:after="0" w:line="240" w:lineRule="auto"/>
        <w:jc w:val="both"/>
        <w:rPr>
          <w:rFonts w:eastAsia="Times New Roman"/>
          <w:bCs/>
          <w:sz w:val="22"/>
          <w:szCs w:val="22"/>
          <w:lang w:eastAsia="fr-FR"/>
        </w:rPr>
      </w:pPr>
    </w:p>
    <w:p w14:paraId="1B5FCCF4" w14:textId="60782D55" w:rsidR="00400310" w:rsidRPr="00036AD5" w:rsidRDefault="00400310" w:rsidP="00400310">
      <w:pPr>
        <w:widowControl w:val="0"/>
        <w:spacing w:after="0" w:line="240" w:lineRule="auto"/>
        <w:jc w:val="both"/>
        <w:rPr>
          <w:rFonts w:eastAsia="Times New Roman"/>
          <w:bCs/>
          <w:i/>
          <w:sz w:val="22"/>
          <w:szCs w:val="22"/>
          <w:u w:val="single"/>
          <w:lang w:eastAsia="fr-FR"/>
        </w:rPr>
      </w:pPr>
      <w:r w:rsidRPr="00036AD5">
        <w:rPr>
          <w:rFonts w:eastAsia="Times New Roman"/>
          <w:bCs/>
          <w:i/>
          <w:sz w:val="22"/>
          <w:szCs w:val="22"/>
          <w:u w:val="single"/>
          <w:lang w:eastAsia="fr-FR"/>
        </w:rPr>
        <w:t>Statistics and economic impact</w:t>
      </w:r>
    </w:p>
    <w:p w14:paraId="6009D943" w14:textId="781A62ED" w:rsidR="00A22043" w:rsidRPr="00036AD5" w:rsidRDefault="00A22043" w:rsidP="00400310">
      <w:pPr>
        <w:widowControl w:val="0"/>
        <w:spacing w:after="0" w:line="240" w:lineRule="auto"/>
        <w:jc w:val="both"/>
        <w:rPr>
          <w:rFonts w:eastAsia="Times New Roman"/>
          <w:bCs/>
          <w:sz w:val="22"/>
          <w:szCs w:val="22"/>
          <w:lang w:eastAsia="fr-FR"/>
        </w:rPr>
      </w:pPr>
      <w:bookmarkStart w:id="11" w:name="_Hlk512263049"/>
      <w:r w:rsidRPr="00036AD5">
        <w:rPr>
          <w:rFonts w:eastAsia="Times New Roman"/>
          <w:bCs/>
          <w:sz w:val="22"/>
          <w:szCs w:val="22"/>
          <w:lang w:eastAsia="fr-FR"/>
        </w:rPr>
        <w:t xml:space="preserve">The research did not identify any legal obligation to disclose information about successful applicants. </w:t>
      </w:r>
      <w:r w:rsidRPr="00036AD5">
        <w:rPr>
          <w:rFonts w:eastAsia="Times New Roman"/>
          <w:b/>
          <w:bCs/>
          <w:sz w:val="22"/>
          <w:szCs w:val="22"/>
          <w:lang w:eastAsia="fr-FR"/>
        </w:rPr>
        <w:t>No statistical data</w:t>
      </w:r>
      <w:r w:rsidRPr="00036AD5">
        <w:rPr>
          <w:rFonts w:eastAsia="Times New Roman"/>
          <w:bCs/>
          <w:sz w:val="22"/>
          <w:szCs w:val="22"/>
          <w:lang w:eastAsia="fr-FR"/>
        </w:rPr>
        <w:t xml:space="preserve"> on total number of investors’ applications for visas and residence permits received, approved and refused is available to date, as the programme </w:t>
      </w:r>
      <w:r w:rsidR="00BF4AEA" w:rsidRPr="00036AD5">
        <w:rPr>
          <w:rFonts w:eastAsia="Times New Roman"/>
          <w:bCs/>
          <w:sz w:val="22"/>
          <w:szCs w:val="22"/>
          <w:lang w:eastAsia="fr-FR"/>
        </w:rPr>
        <w:t>was only introduced in the Italian legal system in 2017, thus, less than a year since the drafting of this Report</w:t>
      </w:r>
      <w:r w:rsidRPr="00036AD5">
        <w:rPr>
          <w:rFonts w:eastAsia="Times New Roman"/>
          <w:bCs/>
          <w:sz w:val="22"/>
          <w:szCs w:val="22"/>
          <w:lang w:eastAsia="fr-FR"/>
        </w:rPr>
        <w:t>. As soon as data become</w:t>
      </w:r>
      <w:r w:rsidR="00BF4AEA" w:rsidRPr="00036AD5">
        <w:rPr>
          <w:rFonts w:eastAsia="Times New Roman"/>
          <w:bCs/>
          <w:sz w:val="22"/>
          <w:szCs w:val="22"/>
          <w:lang w:eastAsia="fr-FR"/>
        </w:rPr>
        <w:t>s</w:t>
      </w:r>
      <w:r w:rsidRPr="00036AD5">
        <w:rPr>
          <w:rFonts w:eastAsia="Times New Roman"/>
          <w:bCs/>
          <w:sz w:val="22"/>
          <w:szCs w:val="22"/>
          <w:lang w:eastAsia="fr-FR"/>
        </w:rPr>
        <w:t xml:space="preserve"> statistically significant, the Ministry plans to release periodic monitoring report</w:t>
      </w:r>
      <w:r w:rsidR="00754FA9" w:rsidRPr="00036AD5">
        <w:rPr>
          <w:rFonts w:eastAsia="Times New Roman"/>
          <w:bCs/>
          <w:sz w:val="22"/>
          <w:szCs w:val="22"/>
          <w:lang w:eastAsia="fr-FR"/>
        </w:rPr>
        <w:t>.</w:t>
      </w:r>
      <w:r w:rsidRPr="00036AD5">
        <w:rPr>
          <w:rFonts w:eastAsia="Times New Roman"/>
          <w:bCs/>
          <w:sz w:val="22"/>
          <w:szCs w:val="22"/>
          <w:vertAlign w:val="superscript"/>
          <w:lang w:eastAsia="fr-FR"/>
        </w:rPr>
        <w:footnoteReference w:id="46"/>
      </w:r>
    </w:p>
    <w:p w14:paraId="74E0C6AA" w14:textId="77777777" w:rsidR="00A22043" w:rsidRPr="00036AD5" w:rsidRDefault="00A22043" w:rsidP="00400310">
      <w:pPr>
        <w:widowControl w:val="0"/>
        <w:spacing w:after="0" w:line="240" w:lineRule="auto"/>
        <w:jc w:val="both"/>
        <w:rPr>
          <w:rFonts w:eastAsia="Times New Roman"/>
          <w:bCs/>
          <w:sz w:val="22"/>
          <w:szCs w:val="22"/>
          <w:lang w:eastAsia="fr-FR"/>
        </w:rPr>
      </w:pPr>
    </w:p>
    <w:bookmarkEnd w:id="11"/>
    <w:p w14:paraId="6E32541A" w14:textId="77777777" w:rsidR="005E0EB2" w:rsidRPr="00036AD5" w:rsidRDefault="005E0EB2" w:rsidP="00400310">
      <w:pPr>
        <w:widowControl w:val="0"/>
        <w:spacing w:after="0" w:line="240" w:lineRule="auto"/>
        <w:jc w:val="both"/>
        <w:rPr>
          <w:rFonts w:eastAsia="Times New Roman"/>
          <w:bCs/>
          <w:sz w:val="22"/>
          <w:szCs w:val="22"/>
          <w:lang w:eastAsia="fr-FR"/>
        </w:rPr>
      </w:pPr>
      <w:r w:rsidRPr="00036AD5">
        <w:rPr>
          <w:rFonts w:eastAsia="Times New Roman"/>
          <w:bCs/>
          <w:sz w:val="22"/>
          <w:szCs w:val="22"/>
          <w:lang w:eastAsia="fr-FR"/>
        </w:rPr>
        <w:t xml:space="preserve">There are </w:t>
      </w:r>
      <w:r w:rsidRPr="00036AD5">
        <w:rPr>
          <w:rFonts w:eastAsia="Times New Roman"/>
          <w:b/>
          <w:bCs/>
          <w:sz w:val="22"/>
          <w:szCs w:val="22"/>
          <w:lang w:eastAsia="fr-FR"/>
        </w:rPr>
        <w:t>no legal or policy measures establishing a mechanism to monitor the economic impact and financial efficiency</w:t>
      </w:r>
      <w:r w:rsidRPr="00036AD5">
        <w:rPr>
          <w:rFonts w:eastAsia="Times New Roman"/>
          <w:bCs/>
          <w:sz w:val="22"/>
          <w:szCs w:val="22"/>
          <w:lang w:eastAsia="fr-FR"/>
        </w:rPr>
        <w:t xml:space="preserve"> of residence permits for foreign investors in Italy. Furthermore, there are no studies on this field either. No estimates and conclusions on the efficiency of investors’ residence schemes in Italy can be drawn due to the scarcity of information and the impossibility to obtain input from stakeholders. </w:t>
      </w:r>
    </w:p>
    <w:p w14:paraId="1BD15C76" w14:textId="77777777" w:rsidR="002177B9" w:rsidRPr="00036AD5" w:rsidRDefault="002177B9" w:rsidP="00D137C2">
      <w:pPr>
        <w:spacing w:after="0" w:line="240" w:lineRule="auto"/>
        <w:jc w:val="both"/>
        <w:rPr>
          <w:b/>
          <w:i/>
          <w:sz w:val="22"/>
          <w:szCs w:val="22"/>
        </w:rPr>
      </w:pPr>
    </w:p>
    <w:sectPr w:rsidR="002177B9" w:rsidRPr="00036AD5" w:rsidSect="00754FA9">
      <w:footerReference w:type="default" r:id="rId9"/>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59619" w14:textId="77777777" w:rsidR="00433461" w:rsidRDefault="00433461" w:rsidP="007020FA">
      <w:pPr>
        <w:spacing w:after="0" w:line="240" w:lineRule="auto"/>
      </w:pPr>
      <w:r>
        <w:separator/>
      </w:r>
    </w:p>
  </w:endnote>
  <w:endnote w:type="continuationSeparator" w:id="0">
    <w:p w14:paraId="119B644D" w14:textId="77777777" w:rsidR="00433461" w:rsidRDefault="00433461" w:rsidP="00702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11939" w14:textId="77777777" w:rsidR="00754FA9" w:rsidRPr="00754FA9" w:rsidRDefault="00754FA9" w:rsidP="00754FA9">
    <w:pPr>
      <w:tabs>
        <w:tab w:val="center" w:pos="4536"/>
        <w:tab w:val="right" w:pos="9072"/>
      </w:tabs>
      <w:spacing w:after="0" w:line="240" w:lineRule="auto"/>
    </w:pPr>
  </w:p>
  <w:tbl>
    <w:tblPr>
      <w:tblW w:w="5000" w:type="pct"/>
      <w:tblBorders>
        <w:top w:val="single" w:sz="4" w:space="0" w:color="auto"/>
      </w:tblBorders>
      <w:tblLook w:val="01E0" w:firstRow="1" w:lastRow="1" w:firstColumn="1" w:lastColumn="1" w:noHBand="0" w:noVBand="0"/>
    </w:tblPr>
    <w:tblGrid>
      <w:gridCol w:w="2168"/>
      <w:gridCol w:w="6858"/>
    </w:tblGrid>
    <w:tr w:rsidR="00754FA9" w:rsidRPr="00754FA9" w14:paraId="589FDFF1" w14:textId="77777777" w:rsidTr="00595281">
      <w:tc>
        <w:tcPr>
          <w:tcW w:w="1201" w:type="pct"/>
        </w:tcPr>
        <w:p w14:paraId="5A1192DF" w14:textId="77777777" w:rsidR="00754FA9" w:rsidRPr="00754FA9" w:rsidRDefault="00754FA9" w:rsidP="00754FA9">
          <w:pPr>
            <w:tabs>
              <w:tab w:val="left" w:pos="1212"/>
            </w:tabs>
            <w:spacing w:after="0" w:line="240" w:lineRule="auto"/>
            <w:ind w:right="360"/>
            <w:rPr>
              <w:rFonts w:eastAsia="Times New Roman"/>
              <w:i/>
              <w:szCs w:val="24"/>
              <w:lang w:eastAsia="fr-FR"/>
            </w:rPr>
          </w:pPr>
          <w:r w:rsidRPr="00754FA9">
            <w:rPr>
              <w:rFonts w:eastAsia="Times New Roman"/>
              <w:i/>
              <w:szCs w:val="24"/>
              <w:lang w:eastAsia="fr-FR"/>
            </w:rPr>
            <w:t xml:space="preserve">Milieu Ltd </w:t>
          </w:r>
        </w:p>
        <w:p w14:paraId="6F3C55D1" w14:textId="77777777" w:rsidR="00754FA9" w:rsidRPr="00754FA9" w:rsidRDefault="00754FA9" w:rsidP="00754FA9">
          <w:pPr>
            <w:tabs>
              <w:tab w:val="center" w:pos="4153"/>
              <w:tab w:val="right" w:pos="8306"/>
            </w:tabs>
            <w:spacing w:after="0" w:line="240" w:lineRule="auto"/>
            <w:ind w:right="360"/>
            <w:rPr>
              <w:rFonts w:eastAsia="Times New Roman"/>
              <w:i/>
              <w:szCs w:val="24"/>
              <w:lang w:eastAsia="fr-FR"/>
            </w:rPr>
          </w:pPr>
          <w:r w:rsidRPr="00754FA9">
            <w:rPr>
              <w:rFonts w:eastAsia="Times New Roman"/>
              <w:i/>
              <w:szCs w:val="24"/>
              <w:lang w:eastAsia="fr-FR"/>
            </w:rPr>
            <w:t>Brussels, July 2018</w:t>
          </w:r>
        </w:p>
      </w:tc>
      <w:tc>
        <w:tcPr>
          <w:tcW w:w="3799" w:type="pct"/>
        </w:tcPr>
        <w:p w14:paraId="78B526D6" w14:textId="372DFD32" w:rsidR="00754FA9" w:rsidRPr="00754FA9" w:rsidRDefault="00754FA9" w:rsidP="00754FA9">
          <w:pPr>
            <w:tabs>
              <w:tab w:val="center" w:pos="4153"/>
              <w:tab w:val="right" w:pos="8306"/>
            </w:tabs>
            <w:spacing w:after="0" w:line="240" w:lineRule="auto"/>
            <w:ind w:right="19"/>
            <w:jc w:val="right"/>
            <w:rPr>
              <w:rFonts w:eastAsia="Times New Roman"/>
              <w:i/>
              <w:szCs w:val="24"/>
              <w:lang w:eastAsia="fr-FR"/>
            </w:rPr>
          </w:pPr>
          <w:r w:rsidRPr="00754FA9">
            <w:rPr>
              <w:rFonts w:eastAsia="Times New Roman"/>
              <w:i/>
              <w:szCs w:val="24"/>
              <w:lang w:eastAsia="fr-FR"/>
            </w:rPr>
            <w:t xml:space="preserve">Executive Summary – Investors’ Residence Schemes in </w:t>
          </w:r>
          <w:r>
            <w:rPr>
              <w:rFonts w:eastAsia="Times New Roman"/>
              <w:i/>
              <w:szCs w:val="24"/>
              <w:lang w:eastAsia="fr-FR"/>
            </w:rPr>
            <w:t>Italy</w:t>
          </w:r>
          <w:r w:rsidRPr="00754FA9">
            <w:rPr>
              <w:rFonts w:eastAsia="Times New Roman"/>
              <w:i/>
              <w:szCs w:val="24"/>
              <w:lang w:eastAsia="fr-FR"/>
            </w:rPr>
            <w:t>/</w:t>
          </w:r>
          <w:r w:rsidRPr="00754FA9">
            <w:rPr>
              <w:rFonts w:eastAsia="Times New Roman"/>
              <w:i/>
              <w:szCs w:val="24"/>
              <w:lang w:eastAsia="fr-FR"/>
            </w:rPr>
            <w:fldChar w:fldCharType="begin"/>
          </w:r>
          <w:r w:rsidRPr="00754FA9">
            <w:rPr>
              <w:rFonts w:eastAsia="Times New Roman"/>
              <w:i/>
              <w:szCs w:val="24"/>
              <w:lang w:eastAsia="fr-FR"/>
            </w:rPr>
            <w:instrText xml:space="preserve"> PAGE   \* MERGEFORMAT </w:instrText>
          </w:r>
          <w:r w:rsidRPr="00754FA9">
            <w:rPr>
              <w:rFonts w:eastAsia="Times New Roman"/>
              <w:i/>
              <w:szCs w:val="24"/>
              <w:lang w:eastAsia="fr-FR"/>
            </w:rPr>
            <w:fldChar w:fldCharType="separate"/>
          </w:r>
          <w:r w:rsidRPr="00754FA9">
            <w:rPr>
              <w:rFonts w:eastAsia="Times New Roman"/>
              <w:i/>
              <w:szCs w:val="24"/>
              <w:lang w:eastAsia="fr-FR"/>
            </w:rPr>
            <w:t>i</w:t>
          </w:r>
          <w:r w:rsidRPr="00754FA9">
            <w:rPr>
              <w:rFonts w:eastAsia="Times New Roman"/>
              <w:i/>
              <w:noProof/>
              <w:szCs w:val="24"/>
              <w:lang w:eastAsia="fr-FR"/>
            </w:rPr>
            <w:fldChar w:fldCharType="end"/>
          </w:r>
        </w:p>
      </w:tc>
    </w:tr>
  </w:tbl>
  <w:p w14:paraId="085F18AA" w14:textId="77777777" w:rsidR="00754FA9" w:rsidRPr="00754FA9" w:rsidRDefault="00754FA9" w:rsidP="00754FA9">
    <w:pPr>
      <w:tabs>
        <w:tab w:val="center" w:pos="4536"/>
        <w:tab w:val="right" w:pos="9072"/>
      </w:tabs>
      <w:spacing w:after="0" w:line="240" w:lineRule="auto"/>
    </w:pPr>
  </w:p>
  <w:p w14:paraId="4A9A8C40" w14:textId="77777777" w:rsidR="00754FA9" w:rsidRDefault="00754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BFDCB" w14:textId="77777777" w:rsidR="00433461" w:rsidRDefault="00433461" w:rsidP="007020FA">
      <w:pPr>
        <w:spacing w:after="0" w:line="240" w:lineRule="auto"/>
      </w:pPr>
      <w:r>
        <w:separator/>
      </w:r>
    </w:p>
  </w:footnote>
  <w:footnote w:type="continuationSeparator" w:id="0">
    <w:p w14:paraId="5B99BFC7" w14:textId="77777777" w:rsidR="00433461" w:rsidRDefault="00433461" w:rsidP="007020FA">
      <w:pPr>
        <w:spacing w:after="0" w:line="240" w:lineRule="auto"/>
      </w:pPr>
      <w:r>
        <w:continuationSeparator/>
      </w:r>
    </w:p>
  </w:footnote>
  <w:footnote w:id="1">
    <w:p w14:paraId="5632D18B" w14:textId="77777777" w:rsidR="00021373" w:rsidRPr="00754FA9" w:rsidRDefault="00021373" w:rsidP="00754FA9">
      <w:pPr>
        <w:pStyle w:val="FootnoteText"/>
        <w:jc w:val="both"/>
        <w:rPr>
          <w:sz w:val="18"/>
          <w:szCs w:val="18"/>
        </w:rPr>
      </w:pPr>
      <w:r w:rsidRPr="00754FA9">
        <w:rPr>
          <w:rStyle w:val="FootnoteReference"/>
          <w:sz w:val="18"/>
          <w:szCs w:val="18"/>
        </w:rPr>
        <w:footnoteRef/>
      </w:r>
      <w:r w:rsidRPr="00754FA9">
        <w:rPr>
          <w:sz w:val="18"/>
          <w:szCs w:val="18"/>
        </w:rPr>
        <w:t xml:space="preserve"> </w:t>
      </w:r>
      <w:r w:rsidRPr="00036AD5">
        <w:rPr>
          <w:sz w:val="18"/>
          <w:szCs w:val="18"/>
        </w:rPr>
        <w:t xml:space="preserve">Law n. 232 of 11 December 2016 ‘State budget for the financial year 2017 and pluriannual budget for the period 2017, OJ of 21 December 2016 n. 297 available at </w:t>
      </w:r>
      <w:hyperlink r:id="rId1" w:history="1">
        <w:r w:rsidRPr="00036AD5">
          <w:rPr>
            <w:rStyle w:val="Hyperlink"/>
            <w:sz w:val="18"/>
            <w:szCs w:val="18"/>
          </w:rPr>
          <w:t>http://www.gazzettaufficiale.it/eli/id/2016/12/21/16G00242/sg</w:t>
        </w:r>
      </w:hyperlink>
      <w:r w:rsidRPr="00036AD5">
        <w:rPr>
          <w:sz w:val="18"/>
          <w:szCs w:val="18"/>
        </w:rPr>
        <w:t>. The text entered into force on 6 January 2017.</w:t>
      </w:r>
    </w:p>
  </w:footnote>
  <w:footnote w:id="2">
    <w:p w14:paraId="4E638ADE" w14:textId="77777777" w:rsidR="00021373" w:rsidRPr="00754FA9" w:rsidRDefault="00021373" w:rsidP="00754FA9">
      <w:pPr>
        <w:pStyle w:val="FootnoteText"/>
        <w:jc w:val="both"/>
        <w:rPr>
          <w:sz w:val="18"/>
          <w:szCs w:val="18"/>
        </w:rPr>
      </w:pPr>
      <w:r w:rsidRPr="00754FA9">
        <w:rPr>
          <w:rStyle w:val="FootnoteReference"/>
          <w:sz w:val="18"/>
          <w:szCs w:val="18"/>
        </w:rPr>
        <w:footnoteRef/>
      </w:r>
      <w:r w:rsidRPr="00754FA9">
        <w:rPr>
          <w:sz w:val="18"/>
          <w:szCs w:val="18"/>
        </w:rPr>
        <w:t xml:space="preserve"> Legislative Decree n. 286 of 25 July 1998 ‘Single Act on the discipline concerning immigration and the condition of the foreigner’, OJ of 18 August 1998 n. 191 available at </w:t>
      </w:r>
      <w:hyperlink r:id="rId2" w:history="1">
        <w:r w:rsidRPr="00754FA9">
          <w:rPr>
            <w:rStyle w:val="Hyperlink"/>
            <w:sz w:val="18"/>
            <w:szCs w:val="18"/>
          </w:rPr>
          <w:t>https://www.esteri.it/mae/normative/normativa_consolare/visti/d_lgs_25_luglio_1998_n_286.pdf</w:t>
        </w:r>
      </w:hyperlink>
      <w:r w:rsidRPr="00754FA9">
        <w:rPr>
          <w:sz w:val="18"/>
          <w:szCs w:val="18"/>
        </w:rPr>
        <w:t xml:space="preserve"> (TUI).</w:t>
      </w:r>
    </w:p>
  </w:footnote>
  <w:footnote w:id="3">
    <w:p w14:paraId="01133BBC" w14:textId="77777777" w:rsidR="00764C77" w:rsidRPr="00754FA9" w:rsidRDefault="00764C77" w:rsidP="00754FA9">
      <w:pPr>
        <w:pStyle w:val="FootnoteText"/>
        <w:jc w:val="both"/>
        <w:rPr>
          <w:sz w:val="18"/>
          <w:szCs w:val="18"/>
        </w:rPr>
      </w:pPr>
      <w:r w:rsidRPr="00754FA9">
        <w:rPr>
          <w:rStyle w:val="FootnoteReference"/>
          <w:sz w:val="18"/>
          <w:szCs w:val="18"/>
        </w:rPr>
        <w:footnoteRef/>
      </w:r>
      <w:r w:rsidRPr="00754FA9">
        <w:rPr>
          <w:sz w:val="18"/>
          <w:szCs w:val="18"/>
        </w:rPr>
        <w:t xml:space="preserve"> Ministry of Economic Development ‘New Visa for foreign investors, the request in few clocks’ available at </w:t>
      </w:r>
      <w:hyperlink r:id="rId3" w:history="1">
        <w:r w:rsidRPr="00754FA9">
          <w:rPr>
            <w:rStyle w:val="Hyperlink"/>
            <w:sz w:val="18"/>
            <w:szCs w:val="18"/>
          </w:rPr>
          <w:t>http://www.mise.gov.it/index.php/it/194-comunicati-stampa/2037505-nuovo-visto-per-investitori-stranieri-pochi-click-per-la-richiesta</w:t>
        </w:r>
      </w:hyperlink>
      <w:r w:rsidRPr="00754FA9">
        <w:rPr>
          <w:sz w:val="18"/>
          <w:szCs w:val="18"/>
        </w:rPr>
        <w:t xml:space="preserve">. </w:t>
      </w:r>
    </w:p>
  </w:footnote>
  <w:footnote w:id="4">
    <w:p w14:paraId="774C89C4" w14:textId="77777777" w:rsidR="00754FA9" w:rsidRPr="00754FA9" w:rsidRDefault="00754FA9" w:rsidP="00754FA9">
      <w:pPr>
        <w:pStyle w:val="FootnoteText"/>
        <w:jc w:val="both"/>
        <w:rPr>
          <w:sz w:val="18"/>
          <w:szCs w:val="18"/>
        </w:rPr>
      </w:pPr>
      <w:r w:rsidRPr="00754FA9">
        <w:rPr>
          <w:rStyle w:val="FootnoteReference"/>
          <w:sz w:val="18"/>
          <w:szCs w:val="18"/>
        </w:rPr>
        <w:footnoteRef/>
      </w:r>
      <w:r w:rsidRPr="00754FA9">
        <w:rPr>
          <w:sz w:val="18"/>
          <w:szCs w:val="18"/>
        </w:rPr>
        <w:t xml:space="preserve"> Article 26</w:t>
      </w:r>
      <w:r w:rsidRPr="00754FA9">
        <w:rPr>
          <w:i/>
          <w:sz w:val="18"/>
          <w:szCs w:val="18"/>
        </w:rPr>
        <w:t>bis</w:t>
      </w:r>
      <w:r w:rsidRPr="00754FA9">
        <w:rPr>
          <w:sz w:val="18"/>
          <w:szCs w:val="18"/>
        </w:rPr>
        <w:t xml:space="preserve"> TUI.</w:t>
      </w:r>
    </w:p>
  </w:footnote>
  <w:footnote w:id="5">
    <w:p w14:paraId="1850246B" w14:textId="77777777" w:rsidR="007020FA" w:rsidRPr="00754FA9" w:rsidRDefault="007020FA" w:rsidP="00754FA9">
      <w:pPr>
        <w:pStyle w:val="FootnoteText"/>
        <w:jc w:val="both"/>
        <w:rPr>
          <w:sz w:val="18"/>
          <w:szCs w:val="18"/>
        </w:rPr>
      </w:pPr>
      <w:r w:rsidRPr="00754FA9">
        <w:rPr>
          <w:rStyle w:val="FootnoteReference"/>
          <w:sz w:val="18"/>
          <w:szCs w:val="18"/>
        </w:rPr>
        <w:footnoteRef/>
      </w:r>
      <w:r w:rsidRPr="00754FA9">
        <w:rPr>
          <w:sz w:val="18"/>
          <w:szCs w:val="18"/>
        </w:rPr>
        <w:t xml:space="preserve"> Inter-ministerial Decree adopted by the Ministry of Economic Development, Ministry of Interior, Ministry of Foreign Affairs and International Cooperation, n. 778, registered at the Court of Auditors on 17 August 2017, available at </w:t>
      </w:r>
      <w:hyperlink r:id="rId4" w:history="1">
        <w:r w:rsidRPr="00754FA9">
          <w:rPr>
            <w:rStyle w:val="Hyperlink"/>
            <w:sz w:val="18"/>
            <w:szCs w:val="18"/>
          </w:rPr>
          <w:t>http://www.sviluppoeconomico.gov.it/images/stories/normativa/decreto_interministeriale_21_luglio_2017_ingresso_e_soggiorno_investitori.pdf</w:t>
        </w:r>
      </w:hyperlink>
      <w:r w:rsidRPr="00754FA9">
        <w:rPr>
          <w:sz w:val="18"/>
          <w:szCs w:val="18"/>
        </w:rPr>
        <w:t xml:space="preserve">. </w:t>
      </w:r>
    </w:p>
  </w:footnote>
  <w:footnote w:id="6">
    <w:p w14:paraId="5591DA03" w14:textId="77777777" w:rsidR="007020FA" w:rsidRPr="00754FA9" w:rsidRDefault="007020FA" w:rsidP="00754FA9">
      <w:pPr>
        <w:pStyle w:val="FootnoteText"/>
        <w:jc w:val="both"/>
        <w:rPr>
          <w:sz w:val="18"/>
          <w:szCs w:val="18"/>
        </w:rPr>
      </w:pPr>
      <w:r w:rsidRPr="00754FA9">
        <w:rPr>
          <w:rStyle w:val="FootnoteReference"/>
          <w:sz w:val="18"/>
          <w:szCs w:val="18"/>
        </w:rPr>
        <w:footnoteRef/>
      </w:r>
      <w:r w:rsidRPr="00754FA9">
        <w:rPr>
          <w:sz w:val="18"/>
          <w:szCs w:val="18"/>
        </w:rPr>
        <w:t xml:space="preserve"> </w:t>
      </w:r>
      <w:bookmarkStart w:id="5" w:name="_Hlk512521565"/>
      <w:r w:rsidRPr="00754FA9">
        <w:rPr>
          <w:sz w:val="18"/>
          <w:szCs w:val="18"/>
        </w:rPr>
        <w:t xml:space="preserve">Operative Guidelines adopted on 16 November 2017 by the Ministry of Economic Development, Ministry of Interior, Ministry of Foreign Affairs and International Cooperation available at </w:t>
      </w:r>
      <w:hyperlink r:id="rId5" w:history="1">
        <w:r w:rsidRPr="00754FA9">
          <w:rPr>
            <w:rStyle w:val="Hyperlink"/>
            <w:sz w:val="18"/>
            <w:szCs w:val="18"/>
          </w:rPr>
          <w:t>https://investorvisa.mise.gov.it/images/documenti/Manuale-Operativo-Investor-Visa-for-Italy-ITA.pdf</w:t>
        </w:r>
      </w:hyperlink>
      <w:r w:rsidRPr="00754FA9">
        <w:rPr>
          <w:sz w:val="18"/>
          <w:szCs w:val="18"/>
        </w:rPr>
        <w:t xml:space="preserve"> (Operative Guidelines). </w:t>
      </w:r>
      <w:bookmarkEnd w:id="5"/>
    </w:p>
  </w:footnote>
  <w:footnote w:id="7">
    <w:p w14:paraId="57658752" w14:textId="77777777" w:rsidR="0082582F" w:rsidRPr="00754FA9" w:rsidRDefault="0082582F" w:rsidP="00754FA9">
      <w:pPr>
        <w:pStyle w:val="FootnoteText"/>
        <w:jc w:val="both"/>
        <w:rPr>
          <w:sz w:val="18"/>
          <w:szCs w:val="18"/>
        </w:rPr>
      </w:pPr>
      <w:r w:rsidRPr="00754FA9">
        <w:rPr>
          <w:rStyle w:val="FootnoteReference"/>
          <w:sz w:val="18"/>
          <w:szCs w:val="18"/>
        </w:rPr>
        <w:footnoteRef/>
      </w:r>
      <w:r w:rsidRPr="00754FA9">
        <w:rPr>
          <w:sz w:val="18"/>
          <w:szCs w:val="18"/>
        </w:rPr>
        <w:t xml:space="preserve"> Ministry of Interior website, ‘Visa and Residence Permit’, available at </w:t>
      </w:r>
      <w:hyperlink r:id="rId6" w:history="1">
        <w:r w:rsidRPr="00754FA9">
          <w:rPr>
            <w:rStyle w:val="Hyperlink"/>
            <w:sz w:val="18"/>
            <w:szCs w:val="18"/>
          </w:rPr>
          <w:t>http://www.interno.gov.it/it/temi/immigrazione-e-asilo/modalita-dingresso/visto-e-permesso-soggiorno</w:t>
        </w:r>
      </w:hyperlink>
      <w:r w:rsidRPr="00754FA9">
        <w:rPr>
          <w:sz w:val="18"/>
          <w:szCs w:val="18"/>
        </w:rPr>
        <w:t xml:space="preserve">. </w:t>
      </w:r>
    </w:p>
  </w:footnote>
  <w:footnote w:id="8">
    <w:p w14:paraId="6D0533A5" w14:textId="77777777" w:rsidR="00630FFD" w:rsidRPr="00754FA9" w:rsidRDefault="00630FFD" w:rsidP="00754FA9">
      <w:pPr>
        <w:pStyle w:val="FootnoteText"/>
        <w:jc w:val="both"/>
        <w:rPr>
          <w:sz w:val="18"/>
          <w:szCs w:val="18"/>
        </w:rPr>
      </w:pPr>
      <w:r w:rsidRPr="00754FA9">
        <w:rPr>
          <w:rStyle w:val="FootnoteReference"/>
          <w:sz w:val="18"/>
          <w:szCs w:val="18"/>
        </w:rPr>
        <w:footnoteRef/>
      </w:r>
      <w:r w:rsidRPr="00754FA9">
        <w:rPr>
          <w:sz w:val="18"/>
          <w:szCs w:val="18"/>
        </w:rPr>
        <w:t xml:space="preserve"> The members are: the Director General for Industrial Policy, Competitiveness and Small and Medium Enterprises representing the Ministry of Economic Development and acting as the chairman of the Committee; a representative of the Ministry of the Interior; a representative of the Ministry of Foreign Affairs and international Cooperation; a representative of the Financial Intelligence Unit for Italy; a representative of the Italian Economic Police, Special Currency Police Unit; a representative of the Italian Revenue Agency; and a representative of the Italian Trade Agency.</w:t>
      </w:r>
      <w:r w:rsidR="00BE41D9" w:rsidRPr="00754FA9">
        <w:rPr>
          <w:sz w:val="18"/>
          <w:szCs w:val="18"/>
        </w:rPr>
        <w:t xml:space="preserve"> If the approval application relates to philanthropic donations, the Committee also includes, as full members: a representative of the Ministry of Cultural Heritage and Activities and Tourism, if the donation relates to culture or recovery of cultural or landscape heritage and a representative of the Ministry of Education, Universities and Research, if the sector concerned relates to education and scientific research.)</w:t>
      </w:r>
    </w:p>
  </w:footnote>
  <w:footnote w:id="9">
    <w:p w14:paraId="7B9B3F7E" w14:textId="77777777" w:rsidR="00630FFD" w:rsidRPr="00754FA9" w:rsidRDefault="00630FFD" w:rsidP="00754FA9">
      <w:pPr>
        <w:pStyle w:val="FootnoteText"/>
        <w:jc w:val="both"/>
        <w:rPr>
          <w:sz w:val="18"/>
          <w:szCs w:val="18"/>
        </w:rPr>
      </w:pPr>
      <w:r w:rsidRPr="00754FA9">
        <w:rPr>
          <w:rStyle w:val="FootnoteReference"/>
          <w:sz w:val="18"/>
          <w:szCs w:val="18"/>
        </w:rPr>
        <w:footnoteRef/>
      </w:r>
      <w:r w:rsidRPr="00754FA9">
        <w:rPr>
          <w:sz w:val="18"/>
          <w:szCs w:val="18"/>
        </w:rPr>
        <w:t xml:space="preserve"> Article 26-</w:t>
      </w:r>
      <w:proofErr w:type="gramStart"/>
      <w:r w:rsidRPr="00754FA9">
        <w:rPr>
          <w:i/>
          <w:sz w:val="18"/>
          <w:szCs w:val="18"/>
        </w:rPr>
        <w:t>bis</w:t>
      </w:r>
      <w:r w:rsidRPr="00754FA9">
        <w:rPr>
          <w:sz w:val="18"/>
          <w:szCs w:val="18"/>
        </w:rPr>
        <w:t>(</w:t>
      </w:r>
      <w:proofErr w:type="gramEnd"/>
      <w:r w:rsidRPr="00754FA9">
        <w:rPr>
          <w:sz w:val="18"/>
          <w:szCs w:val="18"/>
        </w:rPr>
        <w:t>1) TUI.</w:t>
      </w:r>
    </w:p>
  </w:footnote>
  <w:footnote w:id="10">
    <w:p w14:paraId="0DDFBD09" w14:textId="77777777" w:rsidR="00630FFD" w:rsidRPr="00754FA9" w:rsidRDefault="00630FFD" w:rsidP="00754FA9">
      <w:pPr>
        <w:pStyle w:val="FootnoteText"/>
        <w:jc w:val="both"/>
        <w:rPr>
          <w:sz w:val="18"/>
          <w:szCs w:val="18"/>
        </w:rPr>
      </w:pPr>
      <w:r w:rsidRPr="00754FA9">
        <w:rPr>
          <w:rStyle w:val="FootnoteReference"/>
          <w:sz w:val="18"/>
          <w:szCs w:val="18"/>
        </w:rPr>
        <w:footnoteRef/>
      </w:r>
      <w:r w:rsidRPr="00754FA9">
        <w:rPr>
          <w:sz w:val="18"/>
          <w:szCs w:val="18"/>
        </w:rPr>
        <w:t xml:space="preserve"> </w:t>
      </w:r>
      <w:bookmarkStart w:id="7" w:name="_Hlk518649678"/>
      <w:r w:rsidRPr="00754FA9">
        <w:rPr>
          <w:sz w:val="18"/>
          <w:szCs w:val="18"/>
        </w:rPr>
        <w:t>Being a holder means that the documentary evidence required to prove the financial availability is directly associated to the applicant (e.g. s/he is the owner of the bank account in which the sum is deposited). Being a beneficiary means that s/he has the legal capacity to dispose of those funds.</w:t>
      </w:r>
      <w:bookmarkEnd w:id="7"/>
    </w:p>
  </w:footnote>
  <w:footnote w:id="11">
    <w:p w14:paraId="5B63CA46" w14:textId="77777777" w:rsidR="00630FFD" w:rsidRPr="00754FA9" w:rsidRDefault="00630FFD" w:rsidP="00754FA9">
      <w:pPr>
        <w:pStyle w:val="FootnoteText"/>
        <w:jc w:val="both"/>
        <w:rPr>
          <w:sz w:val="18"/>
          <w:szCs w:val="18"/>
        </w:rPr>
      </w:pPr>
      <w:r w:rsidRPr="00754FA9">
        <w:rPr>
          <w:rStyle w:val="FootnoteReference"/>
          <w:sz w:val="18"/>
          <w:szCs w:val="18"/>
        </w:rPr>
        <w:footnoteRef/>
      </w:r>
      <w:r w:rsidRPr="00754FA9">
        <w:rPr>
          <w:sz w:val="18"/>
          <w:szCs w:val="18"/>
        </w:rPr>
        <w:t xml:space="preserve"> According to Article 25(8) of Law Decree n. 179 of 18 October 2012, the Chambers of commerce, industry, crafts and agriculture set up a special section of the Business Register, in which the innovative start-ups must be registered in order to be eligible for the application of the provision promoting their development.</w:t>
      </w:r>
    </w:p>
  </w:footnote>
  <w:footnote w:id="12">
    <w:p w14:paraId="102A98E2" w14:textId="77777777" w:rsidR="00630FFD" w:rsidRPr="00754FA9" w:rsidRDefault="00630FFD" w:rsidP="00754FA9">
      <w:pPr>
        <w:pStyle w:val="FootnoteText"/>
        <w:jc w:val="both"/>
        <w:rPr>
          <w:sz w:val="18"/>
          <w:szCs w:val="18"/>
        </w:rPr>
      </w:pPr>
      <w:r w:rsidRPr="00754FA9">
        <w:rPr>
          <w:rStyle w:val="FootnoteReference"/>
          <w:sz w:val="18"/>
          <w:szCs w:val="18"/>
        </w:rPr>
        <w:footnoteRef/>
      </w:r>
      <w:r w:rsidRPr="00754FA9">
        <w:rPr>
          <w:sz w:val="18"/>
          <w:szCs w:val="18"/>
        </w:rPr>
        <w:t xml:space="preserve"> Information provided on the website </w:t>
      </w:r>
      <w:hyperlink r:id="rId7" w:history="1">
        <w:r w:rsidRPr="00754FA9">
          <w:rPr>
            <w:rStyle w:val="Hyperlink"/>
            <w:sz w:val="18"/>
            <w:szCs w:val="18"/>
          </w:rPr>
          <w:t>www.nuovicittadini-prefto.it</w:t>
        </w:r>
      </w:hyperlink>
      <w:r w:rsidRPr="00754FA9">
        <w:rPr>
          <w:sz w:val="18"/>
          <w:szCs w:val="18"/>
        </w:rPr>
        <w:t xml:space="preserve"> and update to January 2018 with regard to the entry and stay of highly qualified workers. No further information specifically concerning investors was identified.</w:t>
      </w:r>
    </w:p>
  </w:footnote>
  <w:footnote w:id="13">
    <w:p w14:paraId="4D37D7E3" w14:textId="77777777" w:rsidR="00630FFD" w:rsidRPr="00754FA9" w:rsidRDefault="00630FFD" w:rsidP="00754FA9">
      <w:pPr>
        <w:pStyle w:val="FootnoteText"/>
        <w:jc w:val="both"/>
        <w:rPr>
          <w:sz w:val="18"/>
          <w:szCs w:val="18"/>
        </w:rPr>
      </w:pPr>
      <w:r w:rsidRPr="00754FA9">
        <w:rPr>
          <w:rStyle w:val="FootnoteReference"/>
          <w:sz w:val="18"/>
          <w:szCs w:val="18"/>
        </w:rPr>
        <w:footnoteRef/>
      </w:r>
      <w:r w:rsidRPr="00754FA9">
        <w:rPr>
          <w:sz w:val="18"/>
          <w:szCs w:val="18"/>
        </w:rPr>
        <w:t xml:space="preserve"> Article 26-</w:t>
      </w:r>
      <w:proofErr w:type="gramStart"/>
      <w:r w:rsidRPr="00754FA9">
        <w:rPr>
          <w:i/>
          <w:sz w:val="18"/>
          <w:szCs w:val="18"/>
        </w:rPr>
        <w:t>bis</w:t>
      </w:r>
      <w:r w:rsidRPr="00754FA9">
        <w:rPr>
          <w:sz w:val="18"/>
          <w:szCs w:val="18"/>
        </w:rPr>
        <w:t>(</w:t>
      </w:r>
      <w:proofErr w:type="gramEnd"/>
      <w:r w:rsidRPr="00754FA9">
        <w:rPr>
          <w:sz w:val="18"/>
          <w:szCs w:val="18"/>
        </w:rPr>
        <w:t>1) TUI.</w:t>
      </w:r>
    </w:p>
  </w:footnote>
  <w:footnote w:id="14">
    <w:p w14:paraId="6CEE2E4C" w14:textId="77777777" w:rsidR="001A59C3" w:rsidRPr="00754FA9" w:rsidRDefault="001A59C3" w:rsidP="00754FA9">
      <w:pPr>
        <w:pStyle w:val="FootnoteText"/>
        <w:jc w:val="both"/>
        <w:rPr>
          <w:sz w:val="18"/>
          <w:szCs w:val="18"/>
        </w:rPr>
      </w:pPr>
      <w:r w:rsidRPr="00754FA9">
        <w:rPr>
          <w:rStyle w:val="FootnoteReference"/>
          <w:sz w:val="18"/>
          <w:szCs w:val="18"/>
        </w:rPr>
        <w:footnoteRef/>
      </w:r>
      <w:r w:rsidRPr="00754FA9">
        <w:rPr>
          <w:sz w:val="18"/>
          <w:szCs w:val="18"/>
        </w:rPr>
        <w:t xml:space="preserve"> Operative Guidelines.</w:t>
      </w:r>
    </w:p>
  </w:footnote>
  <w:footnote w:id="15">
    <w:p w14:paraId="08731505" w14:textId="77777777" w:rsidR="00ED41FF" w:rsidRPr="00754FA9" w:rsidRDefault="00ED41FF" w:rsidP="00754FA9">
      <w:pPr>
        <w:pStyle w:val="FootnoteText"/>
        <w:jc w:val="both"/>
        <w:rPr>
          <w:sz w:val="18"/>
          <w:szCs w:val="18"/>
          <w:lang w:val="en-US"/>
        </w:rPr>
      </w:pPr>
      <w:r w:rsidRPr="00754FA9">
        <w:rPr>
          <w:rStyle w:val="FootnoteReference"/>
          <w:sz w:val="18"/>
          <w:szCs w:val="18"/>
        </w:rPr>
        <w:footnoteRef/>
      </w:r>
      <w:r w:rsidRPr="00754FA9">
        <w:rPr>
          <w:sz w:val="18"/>
          <w:szCs w:val="18"/>
        </w:rPr>
        <w:t xml:space="preserve"> </w:t>
      </w:r>
      <w:r w:rsidRPr="00754FA9">
        <w:rPr>
          <w:sz w:val="18"/>
          <w:szCs w:val="18"/>
          <w:lang w:val="en-US"/>
        </w:rPr>
        <w:t xml:space="preserve">Information gathered through consultation with </w:t>
      </w:r>
      <w:r w:rsidR="001A59C3" w:rsidRPr="00754FA9">
        <w:rPr>
          <w:sz w:val="18"/>
          <w:szCs w:val="18"/>
          <w:lang w:val="en-US"/>
        </w:rPr>
        <w:t xml:space="preserve">national </w:t>
      </w:r>
      <w:r w:rsidRPr="00754FA9">
        <w:rPr>
          <w:sz w:val="18"/>
          <w:szCs w:val="18"/>
          <w:lang w:val="en-US"/>
        </w:rPr>
        <w:t>stakeholder (</w:t>
      </w:r>
      <w:r w:rsidR="001A59C3" w:rsidRPr="00754FA9">
        <w:rPr>
          <w:sz w:val="18"/>
          <w:szCs w:val="18"/>
          <w:lang w:val="en-US"/>
        </w:rPr>
        <w:t>Policy Advisor on Innovation and Startups, Italian Ministry of Economic Development, Directorate-General for Industrial Policy, Competitiveness and SMEs, competent authority, 5 July 2018).</w:t>
      </w:r>
    </w:p>
  </w:footnote>
  <w:footnote w:id="16">
    <w:p w14:paraId="41FA1A96" w14:textId="77777777" w:rsidR="0007602C" w:rsidRPr="00754FA9" w:rsidRDefault="0007602C" w:rsidP="00754FA9">
      <w:pPr>
        <w:pStyle w:val="FootnoteText"/>
        <w:jc w:val="both"/>
        <w:rPr>
          <w:sz w:val="18"/>
          <w:szCs w:val="18"/>
          <w:lang w:val="fr-BE"/>
        </w:rPr>
      </w:pPr>
      <w:r w:rsidRPr="00754FA9">
        <w:rPr>
          <w:rStyle w:val="FootnoteReference"/>
          <w:sz w:val="18"/>
          <w:szCs w:val="18"/>
        </w:rPr>
        <w:footnoteRef/>
      </w:r>
      <w:r w:rsidRPr="00754FA9">
        <w:rPr>
          <w:sz w:val="18"/>
          <w:szCs w:val="18"/>
          <w:lang w:val="fr-BE"/>
        </w:rPr>
        <w:t xml:space="preserve"> Article 26-</w:t>
      </w:r>
      <w:proofErr w:type="gramStart"/>
      <w:r w:rsidRPr="00754FA9">
        <w:rPr>
          <w:i/>
          <w:sz w:val="18"/>
          <w:szCs w:val="18"/>
          <w:lang w:val="fr-BE"/>
        </w:rPr>
        <w:t>bis</w:t>
      </w:r>
      <w:r w:rsidRPr="00754FA9">
        <w:rPr>
          <w:sz w:val="18"/>
          <w:szCs w:val="18"/>
          <w:lang w:val="fr-BE"/>
        </w:rPr>
        <w:t>(</w:t>
      </w:r>
      <w:proofErr w:type="gramEnd"/>
      <w:r w:rsidRPr="00754FA9">
        <w:rPr>
          <w:sz w:val="18"/>
          <w:szCs w:val="18"/>
          <w:lang w:val="fr-BE"/>
        </w:rPr>
        <w:t>3) TUI.</w:t>
      </w:r>
    </w:p>
  </w:footnote>
  <w:footnote w:id="17">
    <w:p w14:paraId="32DAC80E" w14:textId="77777777" w:rsidR="001E2D21" w:rsidRPr="00754FA9" w:rsidRDefault="001E2D21" w:rsidP="00754FA9">
      <w:pPr>
        <w:pStyle w:val="FootnoteText"/>
        <w:jc w:val="both"/>
        <w:rPr>
          <w:sz w:val="18"/>
          <w:szCs w:val="18"/>
          <w:lang w:val="fr-BE"/>
        </w:rPr>
      </w:pPr>
      <w:r w:rsidRPr="00754FA9">
        <w:rPr>
          <w:rStyle w:val="FootnoteReference"/>
          <w:sz w:val="18"/>
          <w:szCs w:val="18"/>
        </w:rPr>
        <w:footnoteRef/>
      </w:r>
      <w:r w:rsidRPr="00754FA9">
        <w:rPr>
          <w:sz w:val="18"/>
          <w:szCs w:val="18"/>
          <w:lang w:val="fr-BE"/>
        </w:rPr>
        <w:t xml:space="preserve"> Article 26-</w:t>
      </w:r>
      <w:proofErr w:type="gramStart"/>
      <w:r w:rsidRPr="00754FA9">
        <w:rPr>
          <w:i/>
          <w:sz w:val="18"/>
          <w:szCs w:val="18"/>
          <w:lang w:val="fr-BE"/>
        </w:rPr>
        <w:t>bis</w:t>
      </w:r>
      <w:r w:rsidRPr="00754FA9">
        <w:rPr>
          <w:sz w:val="18"/>
          <w:szCs w:val="18"/>
          <w:lang w:val="fr-BE"/>
        </w:rPr>
        <w:t>(</w:t>
      </w:r>
      <w:proofErr w:type="gramEnd"/>
      <w:r w:rsidRPr="00754FA9">
        <w:rPr>
          <w:sz w:val="18"/>
          <w:szCs w:val="18"/>
          <w:lang w:val="fr-BE"/>
        </w:rPr>
        <w:t>5) TUI.</w:t>
      </w:r>
    </w:p>
  </w:footnote>
  <w:footnote w:id="18">
    <w:p w14:paraId="04C93784" w14:textId="2E01015F" w:rsidR="00954D5C" w:rsidRPr="00754FA9" w:rsidRDefault="00954D5C" w:rsidP="00754FA9">
      <w:pPr>
        <w:pStyle w:val="FootnoteText"/>
        <w:jc w:val="both"/>
        <w:rPr>
          <w:sz w:val="18"/>
          <w:szCs w:val="18"/>
        </w:rPr>
      </w:pPr>
      <w:r w:rsidRPr="00754FA9">
        <w:rPr>
          <w:rStyle w:val="FootnoteReference"/>
          <w:sz w:val="18"/>
          <w:szCs w:val="18"/>
        </w:rPr>
        <w:footnoteRef/>
      </w:r>
      <w:r w:rsidRPr="00754FA9">
        <w:rPr>
          <w:sz w:val="18"/>
          <w:szCs w:val="18"/>
        </w:rPr>
        <w:t xml:space="preserve"> Operative Guidelines. </w:t>
      </w:r>
    </w:p>
  </w:footnote>
  <w:footnote w:id="19">
    <w:p w14:paraId="13B3A145" w14:textId="3B20DC91" w:rsidR="00954D5C" w:rsidRPr="00754FA9" w:rsidRDefault="00954D5C" w:rsidP="00754FA9">
      <w:pPr>
        <w:pStyle w:val="FootnoteText"/>
        <w:jc w:val="both"/>
        <w:rPr>
          <w:sz w:val="18"/>
          <w:szCs w:val="18"/>
          <w:lang w:val="es-ES"/>
        </w:rPr>
      </w:pPr>
      <w:r w:rsidRPr="00754FA9">
        <w:rPr>
          <w:rStyle w:val="FootnoteReference"/>
          <w:sz w:val="18"/>
          <w:szCs w:val="18"/>
        </w:rPr>
        <w:footnoteRef/>
      </w:r>
      <w:r w:rsidRPr="00754FA9">
        <w:rPr>
          <w:sz w:val="18"/>
          <w:szCs w:val="18"/>
        </w:rPr>
        <w:t xml:space="preserve"> </w:t>
      </w:r>
      <w:proofErr w:type="spellStart"/>
      <w:r w:rsidRPr="00754FA9">
        <w:rPr>
          <w:sz w:val="18"/>
          <w:szCs w:val="18"/>
          <w:lang w:val="es-ES"/>
        </w:rPr>
        <w:t>Operative</w:t>
      </w:r>
      <w:proofErr w:type="spellEnd"/>
      <w:r w:rsidRPr="00754FA9">
        <w:rPr>
          <w:sz w:val="18"/>
          <w:szCs w:val="18"/>
          <w:lang w:val="es-ES"/>
        </w:rPr>
        <w:t xml:space="preserve"> </w:t>
      </w:r>
      <w:proofErr w:type="spellStart"/>
      <w:r w:rsidRPr="00754FA9">
        <w:rPr>
          <w:sz w:val="18"/>
          <w:szCs w:val="18"/>
          <w:lang w:val="es-ES"/>
        </w:rPr>
        <w:t>Guidelines</w:t>
      </w:r>
      <w:proofErr w:type="spellEnd"/>
      <w:r w:rsidRPr="00754FA9">
        <w:rPr>
          <w:sz w:val="18"/>
          <w:szCs w:val="18"/>
          <w:lang w:val="es-ES"/>
        </w:rPr>
        <w:t>.</w:t>
      </w:r>
    </w:p>
  </w:footnote>
  <w:footnote w:id="20">
    <w:p w14:paraId="7F8200B1" w14:textId="1E6A66AA" w:rsidR="004C7217" w:rsidRPr="00754FA9" w:rsidRDefault="004C7217" w:rsidP="00754FA9">
      <w:pPr>
        <w:pStyle w:val="FootnoteText"/>
        <w:jc w:val="both"/>
        <w:rPr>
          <w:sz w:val="18"/>
          <w:szCs w:val="18"/>
        </w:rPr>
      </w:pPr>
      <w:r w:rsidRPr="00754FA9">
        <w:rPr>
          <w:rStyle w:val="FootnoteReference"/>
          <w:sz w:val="18"/>
          <w:szCs w:val="18"/>
        </w:rPr>
        <w:footnoteRef/>
      </w:r>
      <w:r w:rsidRPr="00754FA9">
        <w:rPr>
          <w:sz w:val="18"/>
          <w:szCs w:val="18"/>
        </w:rPr>
        <w:t xml:space="preserve"> Operative Guidelines. </w:t>
      </w:r>
    </w:p>
  </w:footnote>
  <w:footnote w:id="21">
    <w:p w14:paraId="396179D7" w14:textId="77777777" w:rsidR="003F2449" w:rsidRPr="00754FA9" w:rsidRDefault="003F2449" w:rsidP="00754FA9">
      <w:pPr>
        <w:pStyle w:val="FootnoteText"/>
        <w:jc w:val="both"/>
        <w:rPr>
          <w:sz w:val="18"/>
          <w:szCs w:val="18"/>
        </w:rPr>
      </w:pPr>
      <w:r w:rsidRPr="00754FA9">
        <w:rPr>
          <w:rStyle w:val="FootnoteReference"/>
          <w:sz w:val="18"/>
          <w:szCs w:val="18"/>
        </w:rPr>
        <w:footnoteRef/>
      </w:r>
      <w:r w:rsidRPr="00754FA9">
        <w:rPr>
          <w:sz w:val="18"/>
          <w:szCs w:val="18"/>
        </w:rPr>
        <w:t xml:space="preserve"> Article 5(9) TUI.</w:t>
      </w:r>
    </w:p>
  </w:footnote>
  <w:footnote w:id="22">
    <w:p w14:paraId="6B8C0A8A" w14:textId="77777777" w:rsidR="003F2449" w:rsidRPr="00754FA9" w:rsidRDefault="003F2449" w:rsidP="00754FA9">
      <w:pPr>
        <w:pStyle w:val="FootnoteText"/>
        <w:jc w:val="both"/>
        <w:rPr>
          <w:sz w:val="18"/>
          <w:szCs w:val="18"/>
        </w:rPr>
      </w:pPr>
      <w:r w:rsidRPr="00754FA9">
        <w:rPr>
          <w:rStyle w:val="FootnoteReference"/>
          <w:sz w:val="18"/>
          <w:szCs w:val="18"/>
        </w:rPr>
        <w:footnoteRef/>
      </w:r>
      <w:r w:rsidRPr="00754FA9">
        <w:rPr>
          <w:sz w:val="18"/>
          <w:szCs w:val="18"/>
        </w:rPr>
        <w:t xml:space="preserve"> Website </w:t>
      </w:r>
      <w:proofErr w:type="spellStart"/>
      <w:r w:rsidRPr="00754FA9">
        <w:rPr>
          <w:sz w:val="18"/>
          <w:szCs w:val="18"/>
        </w:rPr>
        <w:t>Immigrazone</w:t>
      </w:r>
      <w:proofErr w:type="spellEnd"/>
      <w:r w:rsidRPr="00754FA9">
        <w:rPr>
          <w:sz w:val="18"/>
          <w:szCs w:val="18"/>
        </w:rPr>
        <w:t xml:space="preserve">, ‘Circular of 18 January 2018, Ministry of Interior. Article 26-bis of the Consolidated Law on Immigration. Entry and stay for investors’ available at </w:t>
      </w:r>
      <w:hyperlink r:id="rId8" w:history="1">
        <w:r w:rsidRPr="00754FA9">
          <w:rPr>
            <w:rStyle w:val="Hyperlink"/>
            <w:sz w:val="18"/>
            <w:szCs w:val="18"/>
          </w:rPr>
          <w:t>http://www.immigrazione.biz/circolare.php?id=1086</w:t>
        </w:r>
      </w:hyperlink>
      <w:r w:rsidRPr="00754FA9">
        <w:rPr>
          <w:sz w:val="18"/>
          <w:szCs w:val="18"/>
        </w:rPr>
        <w:t xml:space="preserve">. </w:t>
      </w:r>
    </w:p>
  </w:footnote>
  <w:footnote w:id="23">
    <w:p w14:paraId="5F8FA576" w14:textId="77777777" w:rsidR="00954D5C" w:rsidRPr="00754FA9" w:rsidRDefault="00954D5C" w:rsidP="00754FA9">
      <w:pPr>
        <w:pStyle w:val="FootnoteText"/>
        <w:jc w:val="both"/>
        <w:rPr>
          <w:sz w:val="18"/>
          <w:szCs w:val="18"/>
        </w:rPr>
      </w:pPr>
      <w:r w:rsidRPr="00754FA9">
        <w:rPr>
          <w:rStyle w:val="FootnoteReference"/>
          <w:sz w:val="18"/>
          <w:szCs w:val="18"/>
        </w:rPr>
        <w:footnoteRef/>
      </w:r>
      <w:r w:rsidRPr="00754FA9">
        <w:rPr>
          <w:sz w:val="18"/>
          <w:szCs w:val="18"/>
        </w:rPr>
        <w:t xml:space="preserve"> Article 26-</w:t>
      </w:r>
      <w:proofErr w:type="gramStart"/>
      <w:r w:rsidRPr="00754FA9">
        <w:rPr>
          <w:i/>
          <w:sz w:val="18"/>
          <w:szCs w:val="18"/>
        </w:rPr>
        <w:t>bis</w:t>
      </w:r>
      <w:r w:rsidRPr="00754FA9">
        <w:rPr>
          <w:sz w:val="18"/>
          <w:szCs w:val="18"/>
        </w:rPr>
        <w:t>(</w:t>
      </w:r>
      <w:proofErr w:type="gramEnd"/>
      <w:r w:rsidRPr="00754FA9">
        <w:rPr>
          <w:sz w:val="18"/>
          <w:szCs w:val="18"/>
        </w:rPr>
        <w:t>6) TUI.</w:t>
      </w:r>
    </w:p>
  </w:footnote>
  <w:footnote w:id="24">
    <w:p w14:paraId="416BC9DE" w14:textId="77777777" w:rsidR="00400310" w:rsidRPr="00754FA9" w:rsidRDefault="00400310" w:rsidP="00754FA9">
      <w:pPr>
        <w:pStyle w:val="FootnoteText"/>
        <w:jc w:val="both"/>
        <w:rPr>
          <w:sz w:val="18"/>
          <w:szCs w:val="18"/>
        </w:rPr>
      </w:pPr>
      <w:r w:rsidRPr="00754FA9">
        <w:rPr>
          <w:rStyle w:val="FootnoteReference"/>
          <w:sz w:val="18"/>
          <w:szCs w:val="18"/>
        </w:rPr>
        <w:footnoteRef/>
      </w:r>
      <w:r w:rsidRPr="00754FA9">
        <w:rPr>
          <w:sz w:val="18"/>
          <w:szCs w:val="18"/>
        </w:rPr>
        <w:t xml:space="preserve"> Operative Guidelines. </w:t>
      </w:r>
    </w:p>
  </w:footnote>
  <w:footnote w:id="25">
    <w:p w14:paraId="767D3D60" w14:textId="77777777" w:rsidR="00B8509B" w:rsidRPr="00754FA9" w:rsidRDefault="00B8509B" w:rsidP="00754FA9">
      <w:pPr>
        <w:pStyle w:val="FootnoteText"/>
        <w:jc w:val="both"/>
        <w:rPr>
          <w:sz w:val="18"/>
          <w:szCs w:val="18"/>
          <w:lang w:val="en-US"/>
        </w:rPr>
      </w:pPr>
      <w:r w:rsidRPr="00754FA9">
        <w:rPr>
          <w:rStyle w:val="FootnoteReference"/>
          <w:sz w:val="18"/>
          <w:szCs w:val="18"/>
        </w:rPr>
        <w:footnoteRef/>
      </w:r>
      <w:r w:rsidRPr="00754FA9">
        <w:rPr>
          <w:sz w:val="18"/>
          <w:szCs w:val="18"/>
          <w:lang w:val="en-US"/>
        </w:rPr>
        <w:t xml:space="preserve"> Article 5(5) TUI.</w:t>
      </w:r>
    </w:p>
  </w:footnote>
  <w:footnote w:id="26">
    <w:p w14:paraId="3DA885C9" w14:textId="77777777" w:rsidR="00B8509B" w:rsidRPr="00754FA9" w:rsidRDefault="00B8509B" w:rsidP="00754FA9">
      <w:pPr>
        <w:pStyle w:val="FootnoteText"/>
        <w:jc w:val="both"/>
        <w:rPr>
          <w:sz w:val="18"/>
          <w:szCs w:val="18"/>
        </w:rPr>
      </w:pPr>
      <w:r w:rsidRPr="00754FA9">
        <w:rPr>
          <w:rStyle w:val="FootnoteReference"/>
          <w:sz w:val="18"/>
          <w:szCs w:val="18"/>
        </w:rPr>
        <w:footnoteRef/>
      </w:r>
      <w:r w:rsidRPr="00754FA9">
        <w:rPr>
          <w:sz w:val="18"/>
          <w:szCs w:val="18"/>
        </w:rPr>
        <w:t xml:space="preserve"> Article 6(10) TUI.</w:t>
      </w:r>
    </w:p>
  </w:footnote>
  <w:footnote w:id="27">
    <w:p w14:paraId="07061A72" w14:textId="77777777" w:rsidR="006C7C90" w:rsidRPr="00754FA9" w:rsidRDefault="006C7C90" w:rsidP="00754FA9">
      <w:pPr>
        <w:pStyle w:val="FootnoteText"/>
        <w:jc w:val="both"/>
        <w:rPr>
          <w:sz w:val="18"/>
          <w:szCs w:val="18"/>
        </w:rPr>
      </w:pPr>
      <w:r w:rsidRPr="00754FA9">
        <w:rPr>
          <w:rStyle w:val="FootnoteReference"/>
          <w:sz w:val="18"/>
          <w:szCs w:val="18"/>
        </w:rPr>
        <w:footnoteRef/>
      </w:r>
      <w:r w:rsidRPr="00754FA9">
        <w:rPr>
          <w:sz w:val="18"/>
          <w:szCs w:val="18"/>
        </w:rPr>
        <w:t xml:space="preserve"> The lawfulness of the origins of the investment is considered under the Italian legislation standards to consider an investment lawful. Source: Operative Guidelines. </w:t>
      </w:r>
    </w:p>
  </w:footnote>
  <w:footnote w:id="28">
    <w:p w14:paraId="10312E4E" w14:textId="77777777" w:rsidR="006C7C90" w:rsidRPr="00754FA9" w:rsidRDefault="006C7C90" w:rsidP="00754FA9">
      <w:pPr>
        <w:pStyle w:val="FootnoteText"/>
        <w:jc w:val="both"/>
        <w:rPr>
          <w:sz w:val="18"/>
          <w:szCs w:val="18"/>
        </w:rPr>
      </w:pPr>
      <w:r w:rsidRPr="00754FA9">
        <w:rPr>
          <w:rStyle w:val="FootnoteReference"/>
          <w:sz w:val="18"/>
          <w:szCs w:val="18"/>
        </w:rPr>
        <w:footnoteRef/>
      </w:r>
      <w:r w:rsidRPr="00754FA9">
        <w:rPr>
          <w:sz w:val="18"/>
          <w:szCs w:val="18"/>
        </w:rPr>
        <w:t xml:space="preserve"> Operative Guidelines. </w:t>
      </w:r>
    </w:p>
  </w:footnote>
  <w:footnote w:id="29">
    <w:p w14:paraId="49CA243A" w14:textId="77777777" w:rsidR="006C7C90" w:rsidRPr="00754FA9" w:rsidRDefault="006C7C90" w:rsidP="00754FA9">
      <w:pPr>
        <w:pStyle w:val="FootnoteText"/>
        <w:jc w:val="both"/>
        <w:rPr>
          <w:sz w:val="18"/>
          <w:szCs w:val="18"/>
        </w:rPr>
      </w:pPr>
      <w:r w:rsidRPr="00754FA9">
        <w:rPr>
          <w:rStyle w:val="FootnoteReference"/>
          <w:sz w:val="18"/>
          <w:szCs w:val="18"/>
        </w:rPr>
        <w:footnoteRef/>
      </w:r>
      <w:r w:rsidRPr="00754FA9">
        <w:rPr>
          <w:sz w:val="18"/>
          <w:szCs w:val="18"/>
        </w:rPr>
        <w:t xml:space="preserve"> The information on the content of this report is not in the legislation nor could it be ascertained due to the impossibility to obtain stakeholder input on this issue.</w:t>
      </w:r>
    </w:p>
  </w:footnote>
  <w:footnote w:id="30">
    <w:p w14:paraId="6ADCA041" w14:textId="77777777" w:rsidR="006C7C90" w:rsidRPr="00754FA9" w:rsidRDefault="006C7C90" w:rsidP="00754FA9">
      <w:pPr>
        <w:pStyle w:val="FootnoteText"/>
        <w:jc w:val="both"/>
        <w:rPr>
          <w:sz w:val="18"/>
          <w:szCs w:val="18"/>
        </w:rPr>
      </w:pPr>
      <w:r w:rsidRPr="00754FA9">
        <w:rPr>
          <w:rStyle w:val="FootnoteReference"/>
          <w:sz w:val="18"/>
          <w:szCs w:val="18"/>
        </w:rPr>
        <w:footnoteRef/>
      </w:r>
      <w:r w:rsidRPr="00754FA9">
        <w:rPr>
          <w:sz w:val="18"/>
          <w:szCs w:val="18"/>
        </w:rPr>
        <w:t xml:space="preserve"> Operative Guidelines. </w:t>
      </w:r>
    </w:p>
  </w:footnote>
  <w:footnote w:id="31">
    <w:p w14:paraId="1E076888" w14:textId="77777777" w:rsidR="00F80F2A" w:rsidRDefault="00F80F2A" w:rsidP="00F80F2A">
      <w:pPr>
        <w:pStyle w:val="FootnoteText"/>
      </w:pPr>
      <w:r w:rsidRPr="005B6843">
        <w:rPr>
          <w:rStyle w:val="FootnoteReference"/>
          <w:szCs w:val="18"/>
        </w:rPr>
        <w:footnoteRef/>
      </w:r>
      <w:r w:rsidRPr="005B6843">
        <w:rPr>
          <w:szCs w:val="18"/>
          <w:lang w:val="fr-BE"/>
        </w:rPr>
        <w:t xml:space="preserve"> Article 29(1) TUI.</w:t>
      </w:r>
    </w:p>
  </w:footnote>
  <w:footnote w:id="32">
    <w:p w14:paraId="4B088E3E" w14:textId="1A1E9058" w:rsidR="00F80F2A" w:rsidRDefault="00F80F2A" w:rsidP="00036AD5">
      <w:pPr>
        <w:pStyle w:val="FootnoteText"/>
        <w:jc w:val="both"/>
      </w:pPr>
      <w:r w:rsidRPr="005B6843">
        <w:rPr>
          <w:rStyle w:val="FootnoteReference"/>
          <w:szCs w:val="18"/>
        </w:rPr>
        <w:footnoteRef/>
      </w:r>
      <w:r w:rsidRPr="005B6843">
        <w:rPr>
          <w:szCs w:val="18"/>
          <w:lang w:val="fr-BE"/>
        </w:rPr>
        <w:t xml:space="preserve"> Article 29(3) TUI.</w:t>
      </w:r>
      <w:r w:rsidR="00F73407">
        <w:rPr>
          <w:szCs w:val="18"/>
          <w:lang w:val="fr-BE"/>
        </w:rPr>
        <w:t xml:space="preserve"> The </w:t>
      </w:r>
      <w:proofErr w:type="spellStart"/>
      <w:r w:rsidR="00F73407">
        <w:rPr>
          <w:szCs w:val="18"/>
          <w:lang w:val="fr-BE"/>
        </w:rPr>
        <w:t>annual</w:t>
      </w:r>
      <w:proofErr w:type="spellEnd"/>
      <w:r w:rsidR="00F73407">
        <w:rPr>
          <w:szCs w:val="18"/>
          <w:lang w:val="fr-BE"/>
        </w:rPr>
        <w:t xml:space="preserve"> </w:t>
      </w:r>
      <w:proofErr w:type="spellStart"/>
      <w:r w:rsidR="00F73407">
        <w:rPr>
          <w:szCs w:val="18"/>
          <w:lang w:val="fr-BE"/>
        </w:rPr>
        <w:t>income</w:t>
      </w:r>
      <w:proofErr w:type="spellEnd"/>
      <w:r w:rsidR="00F73407">
        <w:rPr>
          <w:szCs w:val="18"/>
          <w:lang w:val="fr-BE"/>
        </w:rPr>
        <w:t xml:space="preserve"> </w:t>
      </w:r>
      <w:proofErr w:type="spellStart"/>
      <w:r w:rsidR="00F73407">
        <w:rPr>
          <w:szCs w:val="18"/>
          <w:lang w:val="fr-BE"/>
        </w:rPr>
        <w:t>requirement</w:t>
      </w:r>
      <w:proofErr w:type="spellEnd"/>
      <w:r w:rsidR="00F73407">
        <w:rPr>
          <w:szCs w:val="18"/>
          <w:lang w:val="fr-BE"/>
        </w:rPr>
        <w:t xml:space="preserve"> </w:t>
      </w:r>
      <w:proofErr w:type="spellStart"/>
      <w:r w:rsidR="00F73407">
        <w:rPr>
          <w:szCs w:val="18"/>
          <w:lang w:val="fr-BE"/>
        </w:rPr>
        <w:t>is</w:t>
      </w:r>
      <w:proofErr w:type="spellEnd"/>
      <w:r w:rsidR="00F73407">
        <w:rPr>
          <w:szCs w:val="18"/>
          <w:lang w:val="fr-BE"/>
        </w:rPr>
        <w:t xml:space="preserve"> </w:t>
      </w:r>
      <w:proofErr w:type="spellStart"/>
      <w:r w:rsidR="00F73407">
        <w:rPr>
          <w:szCs w:val="18"/>
          <w:lang w:val="fr-BE"/>
        </w:rPr>
        <w:t>increased</w:t>
      </w:r>
      <w:proofErr w:type="spellEnd"/>
      <w:r w:rsidR="00F73407">
        <w:rPr>
          <w:szCs w:val="18"/>
          <w:lang w:val="fr-BE"/>
        </w:rPr>
        <w:t xml:space="preserve"> </w:t>
      </w:r>
      <w:proofErr w:type="spellStart"/>
      <w:r w:rsidR="00F73407">
        <w:rPr>
          <w:szCs w:val="18"/>
          <w:lang w:val="fr-BE"/>
        </w:rPr>
        <w:t>exponentially</w:t>
      </w:r>
      <w:proofErr w:type="spellEnd"/>
      <w:r w:rsidR="00F73407">
        <w:rPr>
          <w:szCs w:val="18"/>
          <w:lang w:val="fr-BE"/>
        </w:rPr>
        <w:t xml:space="preserve"> </w:t>
      </w:r>
      <w:proofErr w:type="spellStart"/>
      <w:r w:rsidR="00F73407">
        <w:rPr>
          <w:szCs w:val="18"/>
          <w:lang w:val="fr-BE"/>
        </w:rPr>
        <w:t>depending</w:t>
      </w:r>
      <w:proofErr w:type="spellEnd"/>
      <w:r w:rsidR="00F73407">
        <w:rPr>
          <w:szCs w:val="18"/>
          <w:lang w:val="fr-BE"/>
        </w:rPr>
        <w:t xml:space="preserve"> of the </w:t>
      </w:r>
      <w:proofErr w:type="spellStart"/>
      <w:r w:rsidR="00F73407">
        <w:rPr>
          <w:szCs w:val="18"/>
          <w:lang w:val="fr-BE"/>
        </w:rPr>
        <w:t>number</w:t>
      </w:r>
      <w:proofErr w:type="spellEnd"/>
      <w:r w:rsidR="00F73407">
        <w:rPr>
          <w:szCs w:val="18"/>
          <w:lang w:val="fr-BE"/>
        </w:rPr>
        <w:t xml:space="preserve"> of </w:t>
      </w:r>
      <w:proofErr w:type="spellStart"/>
      <w:r w:rsidR="00F73407">
        <w:rPr>
          <w:szCs w:val="18"/>
          <w:lang w:val="fr-BE"/>
        </w:rPr>
        <w:t>family</w:t>
      </w:r>
      <w:proofErr w:type="spellEnd"/>
      <w:r w:rsidR="00F73407">
        <w:rPr>
          <w:szCs w:val="18"/>
          <w:lang w:val="fr-BE"/>
        </w:rPr>
        <w:t xml:space="preserve"> </w:t>
      </w:r>
      <w:proofErr w:type="spellStart"/>
      <w:r w:rsidR="00F73407">
        <w:rPr>
          <w:szCs w:val="18"/>
          <w:lang w:val="fr-BE"/>
        </w:rPr>
        <w:t>members</w:t>
      </w:r>
      <w:proofErr w:type="spellEnd"/>
      <w:r w:rsidR="00F73407">
        <w:rPr>
          <w:szCs w:val="18"/>
          <w:lang w:val="fr-BE"/>
        </w:rPr>
        <w:t xml:space="preserve"> for </w:t>
      </w:r>
      <w:proofErr w:type="spellStart"/>
      <w:r w:rsidR="00F73407">
        <w:rPr>
          <w:szCs w:val="18"/>
          <w:lang w:val="fr-BE"/>
        </w:rPr>
        <w:t>whom</w:t>
      </w:r>
      <w:proofErr w:type="spellEnd"/>
      <w:r w:rsidR="00F73407">
        <w:rPr>
          <w:szCs w:val="18"/>
          <w:lang w:val="fr-BE"/>
        </w:rPr>
        <w:t xml:space="preserve"> </w:t>
      </w:r>
      <w:proofErr w:type="spellStart"/>
      <w:r w:rsidR="00F73407">
        <w:rPr>
          <w:szCs w:val="18"/>
          <w:lang w:val="fr-BE"/>
        </w:rPr>
        <w:t>reunification</w:t>
      </w:r>
      <w:proofErr w:type="spellEnd"/>
      <w:r w:rsidR="00F73407">
        <w:rPr>
          <w:szCs w:val="18"/>
          <w:lang w:val="fr-BE"/>
        </w:rPr>
        <w:t xml:space="preserve"> </w:t>
      </w:r>
      <w:proofErr w:type="spellStart"/>
      <w:r w:rsidR="00F73407">
        <w:rPr>
          <w:szCs w:val="18"/>
          <w:lang w:val="fr-BE"/>
        </w:rPr>
        <w:t>is</w:t>
      </w:r>
      <w:proofErr w:type="spellEnd"/>
      <w:r w:rsidR="00F73407">
        <w:rPr>
          <w:szCs w:val="18"/>
          <w:lang w:val="fr-BE"/>
        </w:rPr>
        <w:t xml:space="preserve"> </w:t>
      </w:r>
      <w:proofErr w:type="spellStart"/>
      <w:proofErr w:type="gramStart"/>
      <w:r w:rsidR="00F73407">
        <w:rPr>
          <w:szCs w:val="18"/>
          <w:lang w:val="fr-BE"/>
        </w:rPr>
        <w:t>requested</w:t>
      </w:r>
      <w:proofErr w:type="spellEnd"/>
      <w:r w:rsidR="00F73407">
        <w:rPr>
          <w:szCs w:val="18"/>
          <w:lang w:val="fr-BE"/>
        </w:rPr>
        <w:t>:</w:t>
      </w:r>
      <w:proofErr w:type="gramEnd"/>
      <w:r w:rsidR="00F73407">
        <w:rPr>
          <w:szCs w:val="18"/>
          <w:lang w:val="fr-BE"/>
        </w:rPr>
        <w:t xml:space="preserve"> the </w:t>
      </w:r>
      <w:proofErr w:type="spellStart"/>
      <w:r w:rsidR="00F73407">
        <w:rPr>
          <w:szCs w:val="18"/>
          <w:lang w:val="fr-BE"/>
        </w:rPr>
        <w:t>amount</w:t>
      </w:r>
      <w:proofErr w:type="spellEnd"/>
      <w:r w:rsidR="00F73407">
        <w:rPr>
          <w:szCs w:val="18"/>
          <w:lang w:val="fr-BE"/>
        </w:rPr>
        <w:t xml:space="preserve"> </w:t>
      </w:r>
      <w:proofErr w:type="spellStart"/>
      <w:r w:rsidR="00F73407">
        <w:rPr>
          <w:szCs w:val="18"/>
          <w:lang w:val="fr-BE"/>
        </w:rPr>
        <w:t>is</w:t>
      </w:r>
      <w:proofErr w:type="spellEnd"/>
      <w:r w:rsidR="00F73407">
        <w:rPr>
          <w:szCs w:val="18"/>
          <w:lang w:val="fr-BE"/>
        </w:rPr>
        <w:t xml:space="preserve"> </w:t>
      </w:r>
      <w:proofErr w:type="spellStart"/>
      <w:r w:rsidR="00F73407">
        <w:rPr>
          <w:szCs w:val="18"/>
          <w:lang w:val="fr-BE"/>
        </w:rPr>
        <w:t>equivalent</w:t>
      </w:r>
      <w:proofErr w:type="spellEnd"/>
      <w:r w:rsidR="00F73407">
        <w:rPr>
          <w:szCs w:val="18"/>
          <w:lang w:val="fr-BE"/>
        </w:rPr>
        <w:t xml:space="preserve"> to once the </w:t>
      </w:r>
      <w:proofErr w:type="spellStart"/>
      <w:r w:rsidR="00F73407">
        <w:rPr>
          <w:szCs w:val="18"/>
          <w:lang w:val="fr-BE"/>
        </w:rPr>
        <w:t>annual</w:t>
      </w:r>
      <w:proofErr w:type="spellEnd"/>
      <w:r w:rsidR="00F73407">
        <w:rPr>
          <w:szCs w:val="18"/>
          <w:lang w:val="fr-BE"/>
        </w:rPr>
        <w:t xml:space="preserve"> </w:t>
      </w:r>
      <w:proofErr w:type="spellStart"/>
      <w:r w:rsidR="00F73407" w:rsidRPr="00F73407">
        <w:rPr>
          <w:szCs w:val="18"/>
          <w:lang w:val="fr-BE"/>
        </w:rPr>
        <w:t>amount</w:t>
      </w:r>
      <w:proofErr w:type="spellEnd"/>
      <w:r w:rsidR="00F73407" w:rsidRPr="00F73407">
        <w:rPr>
          <w:szCs w:val="18"/>
          <w:lang w:val="fr-BE"/>
        </w:rPr>
        <w:t xml:space="preserve"> of the social </w:t>
      </w:r>
      <w:proofErr w:type="spellStart"/>
      <w:r w:rsidR="00F73407" w:rsidRPr="00F73407">
        <w:rPr>
          <w:szCs w:val="18"/>
          <w:lang w:val="fr-BE"/>
        </w:rPr>
        <w:t>allowance</w:t>
      </w:r>
      <w:proofErr w:type="spellEnd"/>
      <w:r w:rsidR="00F73407" w:rsidRPr="00F73407">
        <w:rPr>
          <w:szCs w:val="18"/>
          <w:lang w:val="fr-BE"/>
        </w:rPr>
        <w:t xml:space="preserve"> if the </w:t>
      </w:r>
      <w:proofErr w:type="spellStart"/>
      <w:r w:rsidR="00F73407" w:rsidRPr="00F73407">
        <w:rPr>
          <w:szCs w:val="18"/>
          <w:lang w:val="fr-BE"/>
        </w:rPr>
        <w:t>applicant</w:t>
      </w:r>
      <w:proofErr w:type="spellEnd"/>
      <w:r w:rsidR="00F73407" w:rsidRPr="00F73407">
        <w:rPr>
          <w:szCs w:val="18"/>
          <w:lang w:val="fr-BE"/>
        </w:rPr>
        <w:t xml:space="preserve"> </w:t>
      </w:r>
      <w:proofErr w:type="spellStart"/>
      <w:r w:rsidR="00F73407" w:rsidRPr="00F73407">
        <w:rPr>
          <w:szCs w:val="18"/>
          <w:lang w:val="fr-BE"/>
        </w:rPr>
        <w:t>requests</w:t>
      </w:r>
      <w:proofErr w:type="spellEnd"/>
      <w:r w:rsidR="00F73407" w:rsidRPr="00F73407">
        <w:rPr>
          <w:szCs w:val="18"/>
          <w:lang w:val="fr-BE"/>
        </w:rPr>
        <w:t xml:space="preserve"> the </w:t>
      </w:r>
      <w:proofErr w:type="spellStart"/>
      <w:r w:rsidR="00F73407" w:rsidRPr="00F73407">
        <w:rPr>
          <w:szCs w:val="18"/>
          <w:lang w:val="fr-BE"/>
        </w:rPr>
        <w:t>reunification</w:t>
      </w:r>
      <w:proofErr w:type="spellEnd"/>
      <w:r w:rsidR="00F73407" w:rsidRPr="00F73407">
        <w:rPr>
          <w:szCs w:val="18"/>
          <w:lang w:val="fr-BE"/>
        </w:rPr>
        <w:t xml:space="preserve"> of </w:t>
      </w:r>
      <w:r w:rsidR="00F73407">
        <w:rPr>
          <w:szCs w:val="18"/>
          <w:lang w:val="fr-BE"/>
        </w:rPr>
        <w:t>one</w:t>
      </w:r>
      <w:r w:rsidR="00F73407" w:rsidRPr="00F73407">
        <w:rPr>
          <w:szCs w:val="18"/>
          <w:lang w:val="fr-BE"/>
        </w:rPr>
        <w:t xml:space="preserve"> </w:t>
      </w:r>
      <w:proofErr w:type="spellStart"/>
      <w:r w:rsidR="00F73407" w:rsidRPr="00F73407">
        <w:rPr>
          <w:szCs w:val="18"/>
          <w:lang w:val="fr-BE"/>
        </w:rPr>
        <w:t>family</w:t>
      </w:r>
      <w:proofErr w:type="spellEnd"/>
      <w:r w:rsidR="00F73407" w:rsidRPr="00F73407">
        <w:rPr>
          <w:szCs w:val="18"/>
          <w:lang w:val="fr-BE"/>
        </w:rPr>
        <w:t xml:space="preserve"> </w:t>
      </w:r>
      <w:proofErr w:type="spellStart"/>
      <w:r w:rsidR="00F73407" w:rsidRPr="00F73407">
        <w:rPr>
          <w:szCs w:val="18"/>
          <w:lang w:val="fr-BE"/>
        </w:rPr>
        <w:t>member</w:t>
      </w:r>
      <w:proofErr w:type="spellEnd"/>
      <w:r w:rsidR="00F73407" w:rsidRPr="00F73407">
        <w:rPr>
          <w:szCs w:val="18"/>
          <w:lang w:val="fr-BE"/>
        </w:rPr>
        <w:t xml:space="preserve">, </w:t>
      </w:r>
      <w:proofErr w:type="spellStart"/>
      <w:r w:rsidR="00F73407" w:rsidRPr="00F73407">
        <w:rPr>
          <w:szCs w:val="18"/>
          <w:lang w:val="fr-BE"/>
        </w:rPr>
        <w:t>twice</w:t>
      </w:r>
      <w:proofErr w:type="spellEnd"/>
      <w:r w:rsidR="00F73407" w:rsidRPr="00F73407">
        <w:rPr>
          <w:szCs w:val="18"/>
          <w:lang w:val="fr-BE"/>
        </w:rPr>
        <w:t xml:space="preserve"> if the </w:t>
      </w:r>
      <w:proofErr w:type="spellStart"/>
      <w:r w:rsidR="00F73407" w:rsidRPr="00F73407">
        <w:rPr>
          <w:szCs w:val="18"/>
          <w:lang w:val="fr-BE"/>
        </w:rPr>
        <w:t>applicant</w:t>
      </w:r>
      <w:proofErr w:type="spellEnd"/>
      <w:r w:rsidR="00F73407" w:rsidRPr="00F73407">
        <w:rPr>
          <w:szCs w:val="18"/>
          <w:lang w:val="fr-BE"/>
        </w:rPr>
        <w:t xml:space="preserve"> </w:t>
      </w:r>
      <w:proofErr w:type="spellStart"/>
      <w:r w:rsidR="00F73407" w:rsidRPr="00F73407">
        <w:rPr>
          <w:szCs w:val="18"/>
          <w:lang w:val="fr-BE"/>
        </w:rPr>
        <w:t>requests</w:t>
      </w:r>
      <w:proofErr w:type="spellEnd"/>
      <w:r w:rsidR="00F73407" w:rsidRPr="00F73407">
        <w:rPr>
          <w:szCs w:val="18"/>
          <w:lang w:val="fr-BE"/>
        </w:rPr>
        <w:t xml:space="preserve"> the </w:t>
      </w:r>
      <w:proofErr w:type="spellStart"/>
      <w:r w:rsidR="00F73407" w:rsidRPr="00F73407">
        <w:rPr>
          <w:szCs w:val="18"/>
          <w:lang w:val="fr-BE"/>
        </w:rPr>
        <w:t>reunification</w:t>
      </w:r>
      <w:proofErr w:type="spellEnd"/>
      <w:r w:rsidR="00F73407" w:rsidRPr="00F73407">
        <w:rPr>
          <w:szCs w:val="18"/>
          <w:lang w:val="fr-BE"/>
        </w:rPr>
        <w:t xml:space="preserve"> of </w:t>
      </w:r>
      <w:proofErr w:type="spellStart"/>
      <w:r w:rsidR="00F73407" w:rsidRPr="00F73407">
        <w:rPr>
          <w:szCs w:val="18"/>
          <w:lang w:val="fr-BE"/>
        </w:rPr>
        <w:t>two</w:t>
      </w:r>
      <w:proofErr w:type="spellEnd"/>
      <w:r w:rsidR="00F73407" w:rsidRPr="00F73407">
        <w:rPr>
          <w:szCs w:val="18"/>
          <w:lang w:val="fr-BE"/>
        </w:rPr>
        <w:t xml:space="preserve"> or </w:t>
      </w:r>
      <w:proofErr w:type="spellStart"/>
      <w:r w:rsidR="00F73407" w:rsidRPr="00F73407">
        <w:rPr>
          <w:szCs w:val="18"/>
          <w:lang w:val="fr-BE"/>
        </w:rPr>
        <w:t>three</w:t>
      </w:r>
      <w:proofErr w:type="spellEnd"/>
      <w:r w:rsidR="00F73407" w:rsidRPr="00F73407">
        <w:rPr>
          <w:szCs w:val="18"/>
          <w:lang w:val="fr-BE"/>
        </w:rPr>
        <w:t xml:space="preserve"> </w:t>
      </w:r>
      <w:proofErr w:type="spellStart"/>
      <w:r w:rsidR="00F73407" w:rsidRPr="00F73407">
        <w:rPr>
          <w:szCs w:val="18"/>
          <w:lang w:val="fr-BE"/>
        </w:rPr>
        <w:t>family</w:t>
      </w:r>
      <w:proofErr w:type="spellEnd"/>
      <w:r w:rsidR="00F73407" w:rsidRPr="00F73407">
        <w:rPr>
          <w:szCs w:val="18"/>
          <w:lang w:val="fr-BE"/>
        </w:rPr>
        <w:t xml:space="preserve"> </w:t>
      </w:r>
      <w:proofErr w:type="spellStart"/>
      <w:r w:rsidR="00F73407" w:rsidRPr="00F73407">
        <w:rPr>
          <w:szCs w:val="18"/>
          <w:lang w:val="fr-BE"/>
        </w:rPr>
        <w:t>members</w:t>
      </w:r>
      <w:proofErr w:type="spellEnd"/>
      <w:r w:rsidR="00F73407" w:rsidRPr="00F73407">
        <w:rPr>
          <w:szCs w:val="18"/>
          <w:lang w:val="fr-BE"/>
        </w:rPr>
        <w:t xml:space="preserve">, </w:t>
      </w:r>
      <w:proofErr w:type="spellStart"/>
      <w:r w:rsidR="00F73407">
        <w:rPr>
          <w:szCs w:val="18"/>
          <w:lang w:val="fr-BE"/>
        </w:rPr>
        <w:t>three</w:t>
      </w:r>
      <w:proofErr w:type="spellEnd"/>
      <w:r w:rsidR="00F73407">
        <w:rPr>
          <w:szCs w:val="18"/>
          <w:lang w:val="fr-BE"/>
        </w:rPr>
        <w:t xml:space="preserve"> times</w:t>
      </w:r>
      <w:r w:rsidR="00F73407" w:rsidRPr="00F73407">
        <w:rPr>
          <w:szCs w:val="18"/>
          <w:lang w:val="fr-BE"/>
        </w:rPr>
        <w:t xml:space="preserve"> if the </w:t>
      </w:r>
      <w:proofErr w:type="spellStart"/>
      <w:r w:rsidR="00F73407" w:rsidRPr="00F73407">
        <w:rPr>
          <w:szCs w:val="18"/>
          <w:lang w:val="fr-BE"/>
        </w:rPr>
        <w:t>applicant</w:t>
      </w:r>
      <w:proofErr w:type="spellEnd"/>
      <w:r w:rsidR="00F73407" w:rsidRPr="00F73407">
        <w:rPr>
          <w:szCs w:val="18"/>
          <w:lang w:val="fr-BE"/>
        </w:rPr>
        <w:t xml:space="preserve"> </w:t>
      </w:r>
      <w:proofErr w:type="spellStart"/>
      <w:r w:rsidR="00F73407" w:rsidRPr="00F73407">
        <w:rPr>
          <w:szCs w:val="18"/>
          <w:lang w:val="fr-BE"/>
        </w:rPr>
        <w:t>requests</w:t>
      </w:r>
      <w:proofErr w:type="spellEnd"/>
      <w:r w:rsidR="00F73407" w:rsidRPr="00F73407">
        <w:rPr>
          <w:szCs w:val="18"/>
          <w:lang w:val="fr-BE"/>
        </w:rPr>
        <w:t xml:space="preserve"> the </w:t>
      </w:r>
      <w:proofErr w:type="spellStart"/>
      <w:r w:rsidR="00F73407" w:rsidRPr="00F73407">
        <w:rPr>
          <w:szCs w:val="18"/>
          <w:lang w:val="fr-BE"/>
        </w:rPr>
        <w:t>reunification</w:t>
      </w:r>
      <w:proofErr w:type="spellEnd"/>
      <w:r w:rsidR="00F73407" w:rsidRPr="00F73407">
        <w:rPr>
          <w:szCs w:val="18"/>
          <w:lang w:val="fr-BE"/>
        </w:rPr>
        <w:t xml:space="preserve"> of four or more </w:t>
      </w:r>
      <w:proofErr w:type="spellStart"/>
      <w:r w:rsidR="00F73407" w:rsidRPr="00F73407">
        <w:rPr>
          <w:szCs w:val="18"/>
          <w:lang w:val="fr-BE"/>
        </w:rPr>
        <w:t>family</w:t>
      </w:r>
      <w:proofErr w:type="spellEnd"/>
      <w:r w:rsidR="00F73407" w:rsidRPr="00F73407">
        <w:rPr>
          <w:szCs w:val="18"/>
          <w:lang w:val="fr-BE"/>
        </w:rPr>
        <w:t xml:space="preserve"> </w:t>
      </w:r>
      <w:proofErr w:type="spellStart"/>
      <w:r w:rsidR="00F73407" w:rsidRPr="00F73407">
        <w:rPr>
          <w:szCs w:val="18"/>
          <w:lang w:val="fr-BE"/>
        </w:rPr>
        <w:t>members</w:t>
      </w:r>
      <w:proofErr w:type="spellEnd"/>
      <w:r w:rsidR="00F73407" w:rsidRPr="00F73407">
        <w:rPr>
          <w:szCs w:val="18"/>
          <w:lang w:val="fr-BE"/>
        </w:rPr>
        <w:t xml:space="preserve">. For the </w:t>
      </w:r>
      <w:proofErr w:type="spellStart"/>
      <w:r w:rsidR="00F73407" w:rsidRPr="00F73407">
        <w:rPr>
          <w:szCs w:val="18"/>
          <w:lang w:val="fr-BE"/>
        </w:rPr>
        <w:t>purposes</w:t>
      </w:r>
      <w:proofErr w:type="spellEnd"/>
      <w:r w:rsidR="00F73407" w:rsidRPr="00F73407">
        <w:rPr>
          <w:szCs w:val="18"/>
          <w:lang w:val="fr-BE"/>
        </w:rPr>
        <w:t xml:space="preserve"> of </w:t>
      </w:r>
      <w:proofErr w:type="spellStart"/>
      <w:r w:rsidR="00F73407" w:rsidRPr="00F73407">
        <w:rPr>
          <w:szCs w:val="18"/>
          <w:lang w:val="fr-BE"/>
        </w:rPr>
        <w:t>determining</w:t>
      </w:r>
      <w:proofErr w:type="spellEnd"/>
      <w:r w:rsidR="00F73407" w:rsidRPr="00F73407">
        <w:rPr>
          <w:szCs w:val="18"/>
          <w:lang w:val="fr-BE"/>
        </w:rPr>
        <w:t xml:space="preserve"> </w:t>
      </w:r>
      <w:proofErr w:type="spellStart"/>
      <w:r w:rsidR="00F73407" w:rsidRPr="00F73407">
        <w:rPr>
          <w:szCs w:val="18"/>
          <w:lang w:val="fr-BE"/>
        </w:rPr>
        <w:t>income</w:t>
      </w:r>
      <w:proofErr w:type="spellEnd"/>
      <w:r w:rsidR="00F73407" w:rsidRPr="00F73407">
        <w:rPr>
          <w:szCs w:val="18"/>
          <w:lang w:val="fr-BE"/>
        </w:rPr>
        <w:t xml:space="preserve">, the total </w:t>
      </w:r>
      <w:proofErr w:type="spellStart"/>
      <w:r w:rsidR="00F73407" w:rsidRPr="00F73407">
        <w:rPr>
          <w:szCs w:val="18"/>
          <w:lang w:val="fr-BE"/>
        </w:rPr>
        <w:t>annual</w:t>
      </w:r>
      <w:proofErr w:type="spellEnd"/>
      <w:r w:rsidR="00F73407" w:rsidRPr="00F73407">
        <w:rPr>
          <w:szCs w:val="18"/>
          <w:lang w:val="fr-BE"/>
        </w:rPr>
        <w:t xml:space="preserve"> </w:t>
      </w:r>
      <w:proofErr w:type="spellStart"/>
      <w:r w:rsidR="00F73407" w:rsidRPr="00F73407">
        <w:rPr>
          <w:szCs w:val="18"/>
          <w:lang w:val="fr-BE"/>
        </w:rPr>
        <w:t>income</w:t>
      </w:r>
      <w:proofErr w:type="spellEnd"/>
      <w:r w:rsidR="00F73407" w:rsidRPr="00F73407">
        <w:rPr>
          <w:szCs w:val="18"/>
          <w:lang w:val="fr-BE"/>
        </w:rPr>
        <w:t xml:space="preserve"> of </w:t>
      </w:r>
      <w:proofErr w:type="spellStart"/>
      <w:r w:rsidR="00F73407" w:rsidRPr="00F73407">
        <w:rPr>
          <w:szCs w:val="18"/>
          <w:lang w:val="fr-BE"/>
        </w:rPr>
        <w:t>family</w:t>
      </w:r>
      <w:proofErr w:type="spellEnd"/>
      <w:r w:rsidR="00F73407" w:rsidRPr="00F73407">
        <w:rPr>
          <w:szCs w:val="18"/>
          <w:lang w:val="fr-BE"/>
        </w:rPr>
        <w:t xml:space="preserve"> </w:t>
      </w:r>
      <w:proofErr w:type="spellStart"/>
      <w:r w:rsidR="00F73407" w:rsidRPr="00F73407">
        <w:rPr>
          <w:szCs w:val="18"/>
          <w:lang w:val="fr-BE"/>
        </w:rPr>
        <w:t>members</w:t>
      </w:r>
      <w:proofErr w:type="spellEnd"/>
      <w:r w:rsidR="00F73407" w:rsidRPr="00F73407">
        <w:rPr>
          <w:szCs w:val="18"/>
          <w:lang w:val="fr-BE"/>
        </w:rPr>
        <w:t xml:space="preserve"> living </w:t>
      </w:r>
      <w:proofErr w:type="spellStart"/>
      <w:r w:rsidR="00F73407" w:rsidRPr="00F73407">
        <w:rPr>
          <w:szCs w:val="18"/>
          <w:lang w:val="fr-BE"/>
        </w:rPr>
        <w:t>with</w:t>
      </w:r>
      <w:proofErr w:type="spellEnd"/>
      <w:r w:rsidR="00F73407" w:rsidRPr="00F73407">
        <w:rPr>
          <w:szCs w:val="18"/>
          <w:lang w:val="fr-BE"/>
        </w:rPr>
        <w:t xml:space="preserve"> the </w:t>
      </w:r>
      <w:proofErr w:type="spellStart"/>
      <w:r w:rsidR="00F73407" w:rsidRPr="00F73407">
        <w:rPr>
          <w:szCs w:val="18"/>
          <w:lang w:val="fr-BE"/>
        </w:rPr>
        <w:t>applicant</w:t>
      </w:r>
      <w:proofErr w:type="spellEnd"/>
      <w:r w:rsidR="00F73407" w:rsidRPr="00F73407">
        <w:rPr>
          <w:szCs w:val="18"/>
          <w:lang w:val="fr-BE"/>
        </w:rPr>
        <w:t xml:space="preserve"> </w:t>
      </w:r>
      <w:proofErr w:type="spellStart"/>
      <w:r w:rsidR="00F73407" w:rsidRPr="00F73407">
        <w:rPr>
          <w:szCs w:val="18"/>
          <w:lang w:val="fr-BE"/>
        </w:rPr>
        <w:t>is</w:t>
      </w:r>
      <w:proofErr w:type="spellEnd"/>
      <w:r w:rsidR="00F73407" w:rsidRPr="00F73407">
        <w:rPr>
          <w:szCs w:val="18"/>
          <w:lang w:val="fr-BE"/>
        </w:rPr>
        <w:t xml:space="preserve"> </w:t>
      </w:r>
      <w:proofErr w:type="spellStart"/>
      <w:r w:rsidR="00F73407" w:rsidRPr="00F73407">
        <w:rPr>
          <w:szCs w:val="18"/>
          <w:lang w:val="fr-BE"/>
        </w:rPr>
        <w:t>also</w:t>
      </w:r>
      <w:proofErr w:type="spellEnd"/>
      <w:r w:rsidR="00F73407" w:rsidRPr="00F73407">
        <w:rPr>
          <w:szCs w:val="18"/>
          <w:lang w:val="fr-BE"/>
        </w:rPr>
        <w:t xml:space="preserve"> </w:t>
      </w:r>
      <w:proofErr w:type="spellStart"/>
      <w:r w:rsidR="00F73407" w:rsidRPr="00F73407">
        <w:rPr>
          <w:szCs w:val="18"/>
          <w:lang w:val="fr-BE"/>
        </w:rPr>
        <w:t>taken</w:t>
      </w:r>
      <w:proofErr w:type="spellEnd"/>
      <w:r w:rsidR="00F73407" w:rsidRPr="00F73407">
        <w:rPr>
          <w:szCs w:val="18"/>
          <w:lang w:val="fr-BE"/>
        </w:rPr>
        <w:t xml:space="preserve"> </w:t>
      </w:r>
      <w:proofErr w:type="spellStart"/>
      <w:r w:rsidR="00F73407" w:rsidRPr="00F73407">
        <w:rPr>
          <w:szCs w:val="18"/>
          <w:lang w:val="fr-BE"/>
        </w:rPr>
        <w:t>into</w:t>
      </w:r>
      <w:proofErr w:type="spellEnd"/>
      <w:r w:rsidR="00F73407" w:rsidRPr="00F73407">
        <w:rPr>
          <w:szCs w:val="18"/>
          <w:lang w:val="fr-BE"/>
        </w:rPr>
        <w:t xml:space="preserve"> </w:t>
      </w:r>
      <w:proofErr w:type="spellStart"/>
      <w:r w:rsidR="00F73407" w:rsidRPr="00F73407">
        <w:rPr>
          <w:szCs w:val="18"/>
          <w:lang w:val="fr-BE"/>
        </w:rPr>
        <w:t>account</w:t>
      </w:r>
      <w:proofErr w:type="spellEnd"/>
    </w:p>
  </w:footnote>
  <w:footnote w:id="33">
    <w:p w14:paraId="68B7A1E0" w14:textId="77777777" w:rsidR="00F73407" w:rsidRDefault="00F73407" w:rsidP="00F73407">
      <w:pPr>
        <w:pStyle w:val="FootnoteText"/>
      </w:pPr>
      <w:r w:rsidRPr="005B6843">
        <w:rPr>
          <w:rStyle w:val="FootnoteReference"/>
          <w:szCs w:val="18"/>
        </w:rPr>
        <w:footnoteRef/>
      </w:r>
      <w:r w:rsidRPr="005B6843">
        <w:rPr>
          <w:szCs w:val="18"/>
          <w:lang w:val="fr-BE"/>
        </w:rPr>
        <w:t xml:space="preserve"> Article 29(7) TUI.</w:t>
      </w:r>
    </w:p>
  </w:footnote>
  <w:footnote w:id="34">
    <w:p w14:paraId="67CA0163" w14:textId="77777777" w:rsidR="00F73407" w:rsidRDefault="00F73407" w:rsidP="00F73407">
      <w:pPr>
        <w:pStyle w:val="FootnoteText"/>
      </w:pPr>
      <w:r w:rsidRPr="005B6843">
        <w:rPr>
          <w:rStyle w:val="FootnoteReference"/>
          <w:szCs w:val="18"/>
        </w:rPr>
        <w:footnoteRef/>
      </w:r>
      <w:r w:rsidRPr="005B6843">
        <w:rPr>
          <w:szCs w:val="18"/>
          <w:lang w:val="fr-BE"/>
        </w:rPr>
        <w:t xml:space="preserve"> Article 29(8) TUI.</w:t>
      </w:r>
    </w:p>
  </w:footnote>
  <w:footnote w:id="35">
    <w:p w14:paraId="5BC84CCA" w14:textId="77777777" w:rsidR="00F73407" w:rsidRDefault="00F73407" w:rsidP="00F73407">
      <w:pPr>
        <w:pStyle w:val="FootnoteText"/>
      </w:pPr>
      <w:r w:rsidRPr="005B6843">
        <w:rPr>
          <w:rStyle w:val="FootnoteReference"/>
          <w:szCs w:val="18"/>
        </w:rPr>
        <w:footnoteRef/>
      </w:r>
      <w:r w:rsidRPr="005B6843">
        <w:rPr>
          <w:szCs w:val="18"/>
          <w:lang w:val="fr-BE"/>
        </w:rPr>
        <w:t xml:space="preserve"> Article 30(3) TUI.</w:t>
      </w:r>
    </w:p>
  </w:footnote>
  <w:footnote w:id="36">
    <w:p w14:paraId="052137E1" w14:textId="77777777" w:rsidR="004C7217" w:rsidRPr="00754FA9" w:rsidRDefault="004C7217" w:rsidP="00754FA9">
      <w:pPr>
        <w:pStyle w:val="FootnoteText"/>
        <w:jc w:val="both"/>
        <w:rPr>
          <w:sz w:val="18"/>
          <w:szCs w:val="18"/>
        </w:rPr>
      </w:pPr>
      <w:r w:rsidRPr="00754FA9">
        <w:rPr>
          <w:rStyle w:val="FootnoteReference"/>
          <w:sz w:val="18"/>
          <w:szCs w:val="18"/>
        </w:rPr>
        <w:footnoteRef/>
      </w:r>
      <w:r w:rsidRPr="00754FA9">
        <w:rPr>
          <w:sz w:val="18"/>
          <w:szCs w:val="18"/>
        </w:rPr>
        <w:t xml:space="preserve"> </w:t>
      </w:r>
      <w:r w:rsidRPr="00754FA9">
        <w:rPr>
          <w:sz w:val="18"/>
          <w:szCs w:val="18"/>
          <w:lang w:val="en-US"/>
        </w:rPr>
        <w:t>Information gathered through consultation with national stakeholder (Policy Advisor on Innovation and Startups, Italian Ministry of Economic Development, Directorate-General for Industrial Policy, Competitiveness and SMEs, competent authority, 5 July 2018)</w:t>
      </w:r>
      <w:r w:rsidRPr="00754FA9">
        <w:rPr>
          <w:sz w:val="18"/>
          <w:szCs w:val="18"/>
        </w:rPr>
        <w:t>.</w:t>
      </w:r>
    </w:p>
  </w:footnote>
  <w:footnote w:id="37">
    <w:p w14:paraId="66696DA1" w14:textId="77777777" w:rsidR="004C7217" w:rsidRPr="00754FA9" w:rsidRDefault="004C7217" w:rsidP="00754FA9">
      <w:pPr>
        <w:pStyle w:val="FootnoteText"/>
        <w:jc w:val="both"/>
        <w:rPr>
          <w:sz w:val="18"/>
          <w:szCs w:val="18"/>
        </w:rPr>
      </w:pPr>
      <w:r w:rsidRPr="00754FA9">
        <w:rPr>
          <w:rStyle w:val="FootnoteReference"/>
          <w:sz w:val="18"/>
          <w:szCs w:val="18"/>
        </w:rPr>
        <w:footnoteRef/>
      </w:r>
      <w:r w:rsidRPr="00754FA9">
        <w:rPr>
          <w:sz w:val="18"/>
          <w:szCs w:val="18"/>
        </w:rPr>
        <w:t xml:space="preserve"> </w:t>
      </w:r>
      <w:r w:rsidR="001F2CB1" w:rsidRPr="00754FA9">
        <w:rPr>
          <w:sz w:val="18"/>
          <w:szCs w:val="18"/>
        </w:rPr>
        <w:t xml:space="preserve">Article 43(1) TUI. </w:t>
      </w:r>
      <w:r w:rsidRPr="00754FA9">
        <w:rPr>
          <w:sz w:val="18"/>
          <w:szCs w:val="18"/>
          <w:lang w:val="en-US"/>
        </w:rPr>
        <w:t>Information gathered through consultation with national stakeholder (Policy Advisor on Innovation and Startups, Italian Ministry of Economic Development, Directorate-General for Industrial Policy, Competitiveness and SMEs, competent authority, 5 July 2018).</w:t>
      </w:r>
    </w:p>
  </w:footnote>
  <w:footnote w:id="38">
    <w:p w14:paraId="759FB0D9" w14:textId="77777777" w:rsidR="001F2CB1" w:rsidRPr="00754FA9" w:rsidRDefault="001F2CB1" w:rsidP="00754FA9">
      <w:pPr>
        <w:pStyle w:val="FootnoteText"/>
        <w:jc w:val="both"/>
        <w:rPr>
          <w:sz w:val="18"/>
          <w:szCs w:val="18"/>
          <w:lang w:val="fr-BE"/>
        </w:rPr>
      </w:pPr>
      <w:r w:rsidRPr="00754FA9">
        <w:rPr>
          <w:rStyle w:val="FootnoteReference"/>
          <w:sz w:val="18"/>
          <w:szCs w:val="18"/>
        </w:rPr>
        <w:footnoteRef/>
      </w:r>
      <w:r w:rsidRPr="00754FA9">
        <w:rPr>
          <w:sz w:val="18"/>
          <w:szCs w:val="18"/>
          <w:lang w:val="fr-BE"/>
        </w:rPr>
        <w:t xml:space="preserve"> Article 30(3) TUI.</w:t>
      </w:r>
    </w:p>
  </w:footnote>
  <w:footnote w:id="39">
    <w:p w14:paraId="0A505C3D" w14:textId="77777777" w:rsidR="001F2CB1" w:rsidRPr="00754FA9" w:rsidRDefault="001F2CB1" w:rsidP="00754FA9">
      <w:pPr>
        <w:pStyle w:val="FootnoteText"/>
        <w:jc w:val="both"/>
        <w:rPr>
          <w:sz w:val="18"/>
          <w:szCs w:val="18"/>
          <w:lang w:val="fr-BE"/>
        </w:rPr>
      </w:pPr>
      <w:r w:rsidRPr="00754FA9">
        <w:rPr>
          <w:rStyle w:val="FootnoteReference"/>
          <w:sz w:val="18"/>
          <w:szCs w:val="18"/>
        </w:rPr>
        <w:footnoteRef/>
      </w:r>
      <w:r w:rsidRPr="00754FA9">
        <w:rPr>
          <w:sz w:val="18"/>
          <w:szCs w:val="18"/>
          <w:lang w:val="fr-BE"/>
        </w:rPr>
        <w:t xml:space="preserve"> Article 30(2) TUI.</w:t>
      </w:r>
    </w:p>
  </w:footnote>
  <w:footnote w:id="40">
    <w:p w14:paraId="47EF36C0" w14:textId="77777777" w:rsidR="001F2CB1" w:rsidRPr="00754FA9" w:rsidRDefault="001F2CB1" w:rsidP="00754FA9">
      <w:pPr>
        <w:pStyle w:val="FootnoteText"/>
        <w:jc w:val="both"/>
        <w:rPr>
          <w:sz w:val="18"/>
          <w:szCs w:val="18"/>
        </w:rPr>
      </w:pPr>
      <w:r w:rsidRPr="00754FA9">
        <w:rPr>
          <w:rStyle w:val="FootnoteReference"/>
          <w:sz w:val="18"/>
          <w:szCs w:val="18"/>
        </w:rPr>
        <w:footnoteRef/>
      </w:r>
      <w:r w:rsidRPr="00754FA9">
        <w:rPr>
          <w:sz w:val="18"/>
          <w:szCs w:val="18"/>
          <w:lang w:val="fr-BE"/>
        </w:rPr>
        <w:t xml:space="preserve"> Article 43(1) TUI. </w:t>
      </w:r>
      <w:r w:rsidRPr="00754FA9">
        <w:rPr>
          <w:sz w:val="18"/>
          <w:szCs w:val="18"/>
          <w:lang w:val="en-US"/>
        </w:rPr>
        <w:t>Information gathered through consultation with national stakeholder (Policy Advisor on Innovation and Startups, Italian Ministry of Economic Development, Directorate-General for Industrial Policy, Competitiveness and SMEs, competent authority, 5 July 2018).</w:t>
      </w:r>
    </w:p>
  </w:footnote>
  <w:footnote w:id="41">
    <w:p w14:paraId="3F142C22" w14:textId="77777777" w:rsidR="004C7217" w:rsidRPr="00754FA9" w:rsidRDefault="004C7217" w:rsidP="00754FA9">
      <w:pPr>
        <w:pStyle w:val="FootnoteText"/>
        <w:jc w:val="both"/>
        <w:rPr>
          <w:sz w:val="18"/>
          <w:szCs w:val="18"/>
        </w:rPr>
      </w:pPr>
      <w:r w:rsidRPr="00754FA9">
        <w:rPr>
          <w:rStyle w:val="FootnoteReference"/>
          <w:sz w:val="18"/>
          <w:szCs w:val="18"/>
        </w:rPr>
        <w:footnoteRef/>
      </w:r>
      <w:r w:rsidRPr="00754FA9">
        <w:rPr>
          <w:sz w:val="18"/>
          <w:szCs w:val="18"/>
        </w:rPr>
        <w:t xml:space="preserve"> </w:t>
      </w:r>
      <w:r w:rsidRPr="00754FA9">
        <w:rPr>
          <w:sz w:val="18"/>
          <w:szCs w:val="18"/>
          <w:lang w:val="en-US"/>
        </w:rPr>
        <w:t>Information gathered through consultation with national stakeholder (Policy Advisor on Innovation and Startups, Italian Ministry of Economic Development, Directorate-General for Industrial Policy, Competitiveness and SMEs, competent authority, 5 July 2018).</w:t>
      </w:r>
    </w:p>
  </w:footnote>
  <w:footnote w:id="42">
    <w:p w14:paraId="03EDD9AA" w14:textId="77777777" w:rsidR="001F2CB1" w:rsidRPr="00754FA9" w:rsidRDefault="001F2CB1" w:rsidP="00754FA9">
      <w:pPr>
        <w:pStyle w:val="FootnoteText"/>
        <w:jc w:val="both"/>
        <w:rPr>
          <w:sz w:val="18"/>
          <w:szCs w:val="18"/>
        </w:rPr>
      </w:pPr>
      <w:r w:rsidRPr="00754FA9">
        <w:rPr>
          <w:rStyle w:val="FootnoteReference"/>
          <w:sz w:val="18"/>
          <w:szCs w:val="18"/>
        </w:rPr>
        <w:footnoteRef/>
      </w:r>
      <w:r w:rsidRPr="00754FA9">
        <w:rPr>
          <w:sz w:val="18"/>
          <w:szCs w:val="18"/>
        </w:rPr>
        <w:t xml:space="preserve"> Ministry of Economic Development, ‘Investor visa for Italy’, available at </w:t>
      </w:r>
      <w:hyperlink r:id="rId9" w:history="1">
        <w:r w:rsidRPr="00754FA9">
          <w:rPr>
            <w:rStyle w:val="Hyperlink"/>
            <w:sz w:val="18"/>
            <w:szCs w:val="18"/>
          </w:rPr>
          <w:t>https://investorvisa.mise.gov.it/index.php/en/home-en/special-tax-regime-for-new-residents</w:t>
        </w:r>
      </w:hyperlink>
      <w:r w:rsidRPr="00754FA9">
        <w:rPr>
          <w:sz w:val="18"/>
          <w:szCs w:val="18"/>
        </w:rPr>
        <w:t xml:space="preserve">. </w:t>
      </w:r>
    </w:p>
  </w:footnote>
  <w:footnote w:id="43">
    <w:p w14:paraId="56C402E8" w14:textId="0FF69700" w:rsidR="005E0EB2" w:rsidRPr="00754FA9" w:rsidRDefault="005E0EB2" w:rsidP="00754FA9">
      <w:pPr>
        <w:pStyle w:val="FootnoteText"/>
        <w:jc w:val="both"/>
        <w:rPr>
          <w:sz w:val="18"/>
          <w:szCs w:val="18"/>
        </w:rPr>
      </w:pPr>
      <w:r w:rsidRPr="00754FA9">
        <w:rPr>
          <w:rStyle w:val="FootnoteReference"/>
          <w:sz w:val="18"/>
          <w:szCs w:val="18"/>
        </w:rPr>
        <w:footnoteRef/>
      </w:r>
      <w:r w:rsidRPr="00754FA9">
        <w:rPr>
          <w:sz w:val="18"/>
          <w:szCs w:val="18"/>
        </w:rPr>
        <w:t xml:space="preserve"> Law 5 February 1992, n. 91 ‘New rules on citizenship’, OJ n. 38 of 15 February 1992</w:t>
      </w:r>
      <w:r w:rsidR="00400310" w:rsidRPr="00754FA9">
        <w:rPr>
          <w:sz w:val="18"/>
          <w:szCs w:val="18"/>
        </w:rPr>
        <w:t xml:space="preserve">, available at </w:t>
      </w:r>
      <w:hyperlink r:id="rId10" w:history="1">
        <w:r w:rsidR="00400310" w:rsidRPr="00754FA9">
          <w:rPr>
            <w:rStyle w:val="Hyperlink"/>
            <w:sz w:val="18"/>
            <w:szCs w:val="18"/>
          </w:rPr>
          <w:t>https://www.esteri.it/mae/doc/l91_1992.pdf</w:t>
        </w:r>
      </w:hyperlink>
      <w:r w:rsidRPr="00754FA9">
        <w:rPr>
          <w:sz w:val="18"/>
          <w:szCs w:val="18"/>
        </w:rPr>
        <w:t>.</w:t>
      </w:r>
      <w:r w:rsidR="00400310" w:rsidRPr="00754FA9">
        <w:rPr>
          <w:sz w:val="18"/>
          <w:szCs w:val="18"/>
        </w:rPr>
        <w:t xml:space="preserve"> </w:t>
      </w:r>
    </w:p>
  </w:footnote>
  <w:footnote w:id="44">
    <w:p w14:paraId="351A391E" w14:textId="4C9DB0FD" w:rsidR="00821899" w:rsidRPr="00754FA9" w:rsidRDefault="00821899" w:rsidP="00754FA9">
      <w:pPr>
        <w:pStyle w:val="FootnoteText"/>
        <w:jc w:val="both"/>
        <w:rPr>
          <w:sz w:val="18"/>
          <w:szCs w:val="18"/>
        </w:rPr>
      </w:pPr>
      <w:r w:rsidRPr="00754FA9">
        <w:rPr>
          <w:rStyle w:val="FootnoteReference"/>
          <w:sz w:val="18"/>
          <w:szCs w:val="18"/>
        </w:rPr>
        <w:footnoteRef/>
      </w:r>
      <w:r w:rsidRPr="00754FA9">
        <w:rPr>
          <w:sz w:val="18"/>
          <w:szCs w:val="18"/>
        </w:rPr>
        <w:t xml:space="preserve"> </w:t>
      </w:r>
      <w:proofErr w:type="spellStart"/>
      <w:r w:rsidRPr="00754FA9">
        <w:rPr>
          <w:sz w:val="18"/>
          <w:szCs w:val="18"/>
          <w:lang w:val="es-ES"/>
        </w:rPr>
        <w:t>Language</w:t>
      </w:r>
      <w:proofErr w:type="spellEnd"/>
      <w:r w:rsidRPr="00754FA9">
        <w:rPr>
          <w:sz w:val="18"/>
          <w:szCs w:val="18"/>
          <w:lang w:val="es-ES"/>
        </w:rPr>
        <w:t xml:space="preserve"> and </w:t>
      </w:r>
      <w:proofErr w:type="spellStart"/>
      <w:r w:rsidRPr="00754FA9">
        <w:rPr>
          <w:sz w:val="18"/>
          <w:szCs w:val="18"/>
          <w:lang w:val="es-ES"/>
        </w:rPr>
        <w:t>integration</w:t>
      </w:r>
      <w:proofErr w:type="spellEnd"/>
      <w:r w:rsidRPr="00754FA9">
        <w:rPr>
          <w:sz w:val="18"/>
          <w:szCs w:val="18"/>
          <w:lang w:val="es-ES"/>
        </w:rPr>
        <w:t xml:space="preserve"> are </w:t>
      </w:r>
      <w:proofErr w:type="spellStart"/>
      <w:r w:rsidRPr="00754FA9">
        <w:rPr>
          <w:sz w:val="18"/>
          <w:szCs w:val="18"/>
          <w:lang w:val="es-ES"/>
        </w:rPr>
        <w:t>not</w:t>
      </w:r>
      <w:proofErr w:type="spellEnd"/>
      <w:r w:rsidRPr="00754FA9">
        <w:rPr>
          <w:sz w:val="18"/>
          <w:szCs w:val="18"/>
          <w:lang w:val="es-ES"/>
        </w:rPr>
        <w:t xml:space="preserve"> </w:t>
      </w:r>
      <w:proofErr w:type="spellStart"/>
      <w:r w:rsidRPr="00754FA9">
        <w:rPr>
          <w:sz w:val="18"/>
          <w:szCs w:val="18"/>
          <w:lang w:val="es-ES"/>
        </w:rPr>
        <w:t>tested</w:t>
      </w:r>
      <w:proofErr w:type="spellEnd"/>
      <w:r w:rsidRPr="00754FA9">
        <w:rPr>
          <w:sz w:val="18"/>
          <w:szCs w:val="18"/>
          <w:lang w:val="es-ES"/>
        </w:rPr>
        <w:t xml:space="preserve"> in </w:t>
      </w:r>
      <w:proofErr w:type="spellStart"/>
      <w:r w:rsidRPr="00754FA9">
        <w:rPr>
          <w:sz w:val="18"/>
          <w:szCs w:val="18"/>
          <w:lang w:val="es-ES"/>
        </w:rPr>
        <w:t>the</w:t>
      </w:r>
      <w:proofErr w:type="spellEnd"/>
      <w:r w:rsidRPr="00754FA9">
        <w:rPr>
          <w:sz w:val="18"/>
          <w:szCs w:val="18"/>
          <w:lang w:val="es-ES"/>
        </w:rPr>
        <w:t xml:space="preserve"> </w:t>
      </w:r>
      <w:proofErr w:type="spellStart"/>
      <w:r w:rsidRPr="00754FA9">
        <w:rPr>
          <w:sz w:val="18"/>
          <w:szCs w:val="18"/>
          <w:lang w:val="es-ES"/>
        </w:rPr>
        <w:t>procedure</w:t>
      </w:r>
      <w:proofErr w:type="spellEnd"/>
      <w:r w:rsidRPr="00754FA9">
        <w:rPr>
          <w:sz w:val="18"/>
          <w:szCs w:val="18"/>
          <w:lang w:val="es-ES"/>
        </w:rPr>
        <w:t xml:space="preserve"> </w:t>
      </w:r>
      <w:proofErr w:type="spellStart"/>
      <w:r w:rsidRPr="00754FA9">
        <w:rPr>
          <w:sz w:val="18"/>
          <w:szCs w:val="18"/>
          <w:lang w:val="es-ES"/>
        </w:rPr>
        <w:t>for</w:t>
      </w:r>
      <w:proofErr w:type="spellEnd"/>
      <w:r w:rsidRPr="00754FA9">
        <w:rPr>
          <w:sz w:val="18"/>
          <w:szCs w:val="18"/>
          <w:lang w:val="es-ES"/>
        </w:rPr>
        <w:t xml:space="preserve"> </w:t>
      </w:r>
      <w:proofErr w:type="spellStart"/>
      <w:r w:rsidRPr="00754FA9">
        <w:rPr>
          <w:sz w:val="18"/>
          <w:szCs w:val="18"/>
          <w:lang w:val="es-ES"/>
        </w:rPr>
        <w:t>naturalisation</w:t>
      </w:r>
      <w:proofErr w:type="spellEnd"/>
      <w:r w:rsidRPr="00754FA9">
        <w:rPr>
          <w:sz w:val="18"/>
          <w:szCs w:val="18"/>
          <w:lang w:val="es-ES"/>
        </w:rPr>
        <w:t xml:space="preserve">. </w:t>
      </w:r>
      <w:proofErr w:type="spellStart"/>
      <w:r w:rsidRPr="00754FA9">
        <w:rPr>
          <w:sz w:val="18"/>
          <w:szCs w:val="18"/>
          <w:lang w:val="es-ES"/>
        </w:rPr>
        <w:t>Rather</w:t>
      </w:r>
      <w:proofErr w:type="spellEnd"/>
      <w:r w:rsidRPr="00754FA9">
        <w:rPr>
          <w:sz w:val="18"/>
          <w:szCs w:val="18"/>
          <w:lang w:val="es-ES"/>
        </w:rPr>
        <w:t xml:space="preserve"> </w:t>
      </w:r>
      <w:proofErr w:type="spellStart"/>
      <w:r w:rsidRPr="00754FA9">
        <w:rPr>
          <w:sz w:val="18"/>
          <w:szCs w:val="18"/>
          <w:lang w:val="es-ES"/>
        </w:rPr>
        <w:t>they</w:t>
      </w:r>
      <w:proofErr w:type="spellEnd"/>
      <w:r w:rsidRPr="00754FA9">
        <w:rPr>
          <w:sz w:val="18"/>
          <w:szCs w:val="18"/>
          <w:lang w:val="es-ES"/>
        </w:rPr>
        <w:t xml:space="preserve"> are </w:t>
      </w:r>
      <w:proofErr w:type="spellStart"/>
      <w:r w:rsidRPr="00754FA9">
        <w:rPr>
          <w:sz w:val="18"/>
          <w:szCs w:val="18"/>
          <w:lang w:val="es-ES"/>
        </w:rPr>
        <w:t>required</w:t>
      </w:r>
      <w:proofErr w:type="spellEnd"/>
      <w:r w:rsidRPr="00754FA9">
        <w:rPr>
          <w:sz w:val="18"/>
          <w:szCs w:val="18"/>
          <w:lang w:val="es-ES"/>
        </w:rPr>
        <w:t xml:space="preserve"> </w:t>
      </w:r>
      <w:proofErr w:type="spellStart"/>
      <w:r w:rsidRPr="00754FA9">
        <w:rPr>
          <w:sz w:val="18"/>
          <w:szCs w:val="18"/>
          <w:lang w:val="es-ES"/>
        </w:rPr>
        <w:t>for</w:t>
      </w:r>
      <w:proofErr w:type="spellEnd"/>
      <w:r w:rsidRPr="00754FA9">
        <w:rPr>
          <w:sz w:val="18"/>
          <w:szCs w:val="18"/>
          <w:lang w:val="es-ES"/>
        </w:rPr>
        <w:t xml:space="preserve"> </w:t>
      </w:r>
      <w:proofErr w:type="spellStart"/>
      <w:r w:rsidRPr="00754FA9">
        <w:rPr>
          <w:sz w:val="18"/>
          <w:szCs w:val="18"/>
          <w:lang w:val="es-ES"/>
        </w:rPr>
        <w:t>obtaining</w:t>
      </w:r>
      <w:proofErr w:type="spellEnd"/>
      <w:r w:rsidRPr="00754FA9">
        <w:rPr>
          <w:sz w:val="18"/>
          <w:szCs w:val="18"/>
          <w:lang w:val="es-ES"/>
        </w:rPr>
        <w:t xml:space="preserve"> a </w:t>
      </w:r>
      <w:proofErr w:type="spellStart"/>
      <w:r w:rsidRPr="00754FA9">
        <w:rPr>
          <w:sz w:val="18"/>
          <w:szCs w:val="18"/>
          <w:lang w:val="es-ES"/>
        </w:rPr>
        <w:t>long-term</w:t>
      </w:r>
      <w:proofErr w:type="spellEnd"/>
      <w:r w:rsidRPr="00754FA9">
        <w:rPr>
          <w:sz w:val="18"/>
          <w:szCs w:val="18"/>
          <w:lang w:val="es-ES"/>
        </w:rPr>
        <w:t xml:space="preserve"> </w:t>
      </w:r>
      <w:proofErr w:type="spellStart"/>
      <w:r w:rsidRPr="00754FA9">
        <w:rPr>
          <w:sz w:val="18"/>
          <w:szCs w:val="18"/>
          <w:lang w:val="es-ES"/>
        </w:rPr>
        <w:t>resident</w:t>
      </w:r>
      <w:proofErr w:type="spellEnd"/>
      <w:r w:rsidRPr="00754FA9">
        <w:rPr>
          <w:sz w:val="18"/>
          <w:szCs w:val="18"/>
          <w:lang w:val="es-ES"/>
        </w:rPr>
        <w:t xml:space="preserve"> status.</w:t>
      </w:r>
    </w:p>
  </w:footnote>
  <w:footnote w:id="45">
    <w:p w14:paraId="38B0684E" w14:textId="77777777" w:rsidR="005072E8" w:rsidRPr="00754FA9" w:rsidRDefault="005072E8" w:rsidP="00754FA9">
      <w:pPr>
        <w:pStyle w:val="FootnoteText"/>
        <w:jc w:val="both"/>
        <w:rPr>
          <w:sz w:val="18"/>
          <w:szCs w:val="18"/>
        </w:rPr>
      </w:pPr>
      <w:r w:rsidRPr="00754FA9">
        <w:rPr>
          <w:rStyle w:val="FootnoteReference"/>
          <w:sz w:val="18"/>
          <w:szCs w:val="18"/>
        </w:rPr>
        <w:footnoteRef/>
      </w:r>
      <w:r w:rsidRPr="00754FA9">
        <w:rPr>
          <w:sz w:val="18"/>
          <w:szCs w:val="18"/>
        </w:rPr>
        <w:t xml:space="preserve"> Article1, Decree of the President of Republic 18 April 1994, n. 362 ‘Rules on the proceedings for the acquisition of Italian citizenship’.</w:t>
      </w:r>
    </w:p>
  </w:footnote>
  <w:footnote w:id="46">
    <w:p w14:paraId="629E52FF" w14:textId="77777777" w:rsidR="00A22043" w:rsidRPr="00754FA9" w:rsidRDefault="00A22043" w:rsidP="00754FA9">
      <w:pPr>
        <w:pStyle w:val="FootnoteText"/>
        <w:jc w:val="both"/>
        <w:rPr>
          <w:sz w:val="18"/>
          <w:szCs w:val="18"/>
        </w:rPr>
      </w:pPr>
      <w:r w:rsidRPr="00754FA9">
        <w:rPr>
          <w:rStyle w:val="FootnoteReference"/>
          <w:sz w:val="18"/>
          <w:szCs w:val="18"/>
        </w:rPr>
        <w:footnoteRef/>
      </w:r>
      <w:r w:rsidRPr="00754FA9">
        <w:rPr>
          <w:sz w:val="18"/>
          <w:szCs w:val="18"/>
        </w:rPr>
        <w:t xml:space="preserve"> </w:t>
      </w:r>
      <w:r w:rsidR="001F2CB1" w:rsidRPr="00754FA9">
        <w:rPr>
          <w:sz w:val="18"/>
          <w:szCs w:val="18"/>
          <w:lang w:val="en-US"/>
        </w:rPr>
        <w:t>Information gathered through consultation with national stakeholder (Policy Advisor on Innovation and Startups, Italian Ministry of Economic Development, Directorate-General for Industrial Policy, Competitiveness and SMEs, competent authority, 5 July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C251D"/>
    <w:multiLevelType w:val="hybridMultilevel"/>
    <w:tmpl w:val="12B85DB4"/>
    <w:lvl w:ilvl="0" w:tplc="A52C2A3A">
      <w:start w:val="1"/>
      <w:numFmt w:val="bullet"/>
      <w:lvlText w:val=""/>
      <w:lvlJc w:val="left"/>
      <w:pPr>
        <w:ind w:left="720" w:hanging="360"/>
      </w:pPr>
      <w:rPr>
        <w:rFonts w:ascii="Wingdings" w:hAnsi="Wingdings" w:hint="default"/>
        <w:color w:val="4472C4" w:themeColor="accent1"/>
        <w:sz w:val="16"/>
        <w:szCs w:val="1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32702AE0"/>
    <w:multiLevelType w:val="hybridMultilevel"/>
    <w:tmpl w:val="16DEB10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B425F4"/>
    <w:multiLevelType w:val="hybridMultilevel"/>
    <w:tmpl w:val="E084C272"/>
    <w:lvl w:ilvl="0" w:tplc="A52C2A3A">
      <w:start w:val="1"/>
      <w:numFmt w:val="bullet"/>
      <w:lvlText w:val=""/>
      <w:lvlJc w:val="left"/>
      <w:pPr>
        <w:ind w:left="778" w:hanging="360"/>
      </w:pPr>
      <w:rPr>
        <w:rFonts w:ascii="Wingdings" w:hAnsi="Wingdings" w:hint="default"/>
        <w:color w:val="4472C4" w:themeColor="accent1"/>
        <w:sz w:val="16"/>
        <w:szCs w:val="16"/>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504A60D4"/>
    <w:multiLevelType w:val="hybridMultilevel"/>
    <w:tmpl w:val="F1CCB796"/>
    <w:lvl w:ilvl="0" w:tplc="08090015">
      <w:start w:val="1"/>
      <w:numFmt w:val="bullet"/>
      <w:lvlText w:val=""/>
      <w:lvlJc w:val="left"/>
      <w:pPr>
        <w:ind w:left="720" w:hanging="360"/>
      </w:pPr>
      <w:rPr>
        <w:rFonts w:ascii="Wingdings" w:hAnsi="Wingdings" w:hint="default"/>
        <w:b w:val="0"/>
        <w:i w:val="0"/>
        <w:color w:val="4F81BD"/>
        <w:sz w:val="16"/>
        <w:u w:color="000080"/>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497787C"/>
    <w:multiLevelType w:val="hybridMultilevel"/>
    <w:tmpl w:val="0C905648"/>
    <w:lvl w:ilvl="0" w:tplc="CBB68254">
      <w:start w:val="1"/>
      <w:numFmt w:val="bullet"/>
      <w:lvlText w:val=""/>
      <w:lvlJc w:val="left"/>
      <w:pPr>
        <w:ind w:left="720" w:hanging="360"/>
      </w:pPr>
      <w:rPr>
        <w:rFonts w:ascii="Wingdings" w:hAnsi="Wingdings" w:hint="default"/>
        <w:color w:val="4472C4" w:themeColor="accent1"/>
        <w:sz w:val="16"/>
        <w:szCs w:val="1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E856CEC"/>
    <w:multiLevelType w:val="hybridMultilevel"/>
    <w:tmpl w:val="D9B8EA5E"/>
    <w:lvl w:ilvl="0" w:tplc="08090015">
      <w:start w:val="1"/>
      <w:numFmt w:val="bullet"/>
      <w:lvlText w:val=""/>
      <w:lvlJc w:val="left"/>
      <w:pPr>
        <w:ind w:left="720" w:hanging="360"/>
      </w:pPr>
      <w:rPr>
        <w:rFonts w:ascii="Wingdings" w:hAnsi="Wingdings" w:hint="default"/>
        <w:b w:val="0"/>
        <w:i w:val="0"/>
        <w:color w:val="4F81BD"/>
        <w:sz w:val="16"/>
        <w:u w:color="000080"/>
      </w:rPr>
    </w:lvl>
    <w:lvl w:ilvl="1" w:tplc="CBB68254">
      <w:start w:val="1"/>
      <w:numFmt w:val="bullet"/>
      <w:lvlText w:val=""/>
      <w:lvlJc w:val="left"/>
      <w:pPr>
        <w:ind w:left="1440" w:hanging="360"/>
      </w:pPr>
      <w:rPr>
        <w:rFonts w:ascii="Wingdings" w:hAnsi="Wingdings" w:hint="default"/>
        <w:color w:val="4472C4" w:themeColor="accent1"/>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671C7AA6"/>
    <w:multiLevelType w:val="hybridMultilevel"/>
    <w:tmpl w:val="08B2FC7C"/>
    <w:lvl w:ilvl="0" w:tplc="08090015">
      <w:start w:val="1"/>
      <w:numFmt w:val="bullet"/>
      <w:lvlText w:val=""/>
      <w:lvlJc w:val="left"/>
      <w:pPr>
        <w:ind w:left="720" w:hanging="360"/>
      </w:pPr>
      <w:rPr>
        <w:rFonts w:ascii="Wingdings" w:hAnsi="Wingdings" w:hint="default"/>
        <w:b w:val="0"/>
        <w:i w:val="0"/>
        <w:color w:val="4F81BD"/>
        <w:sz w:val="16"/>
        <w:u w:color="0000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7"/>
  </w:num>
  <w:num w:numId="5">
    <w:abstractNumId w:val="3"/>
  </w:num>
  <w:num w:numId="6">
    <w:abstractNumId w:val="3"/>
  </w:num>
  <w:num w:numId="7">
    <w:abstractNumId w:val="3"/>
  </w:num>
  <w:num w:numId="8">
    <w:abstractNumId w:val="9"/>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8"/>
  </w:num>
  <w:num w:numId="19">
    <w:abstractNumId w:val="0"/>
  </w:num>
  <w:num w:numId="20">
    <w:abstractNumId w:val="6"/>
  </w:num>
  <w:num w:numId="21">
    <w:abstractNumId w:val="4"/>
  </w:num>
  <w:num w:numId="22">
    <w:abstractNumId w:val="1"/>
  </w:num>
  <w:num w:numId="23">
    <w:abstractNumId w:val="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00AD5"/>
    <w:rsid w:val="00021373"/>
    <w:rsid w:val="00036AD5"/>
    <w:rsid w:val="00040BAD"/>
    <w:rsid w:val="0007602C"/>
    <w:rsid w:val="000D1BD8"/>
    <w:rsid w:val="0010151E"/>
    <w:rsid w:val="00125271"/>
    <w:rsid w:val="00156EBA"/>
    <w:rsid w:val="00164ECF"/>
    <w:rsid w:val="001821A0"/>
    <w:rsid w:val="00182D84"/>
    <w:rsid w:val="001907D6"/>
    <w:rsid w:val="001A59C3"/>
    <w:rsid w:val="001E2D21"/>
    <w:rsid w:val="001F2CB1"/>
    <w:rsid w:val="0020411B"/>
    <w:rsid w:val="002177B9"/>
    <w:rsid w:val="00242966"/>
    <w:rsid w:val="00273536"/>
    <w:rsid w:val="00297062"/>
    <w:rsid w:val="002A4AFA"/>
    <w:rsid w:val="002F7CB6"/>
    <w:rsid w:val="00311C31"/>
    <w:rsid w:val="00334EE2"/>
    <w:rsid w:val="003631E0"/>
    <w:rsid w:val="003826AA"/>
    <w:rsid w:val="00390389"/>
    <w:rsid w:val="003C7EE3"/>
    <w:rsid w:val="003F2449"/>
    <w:rsid w:val="00400310"/>
    <w:rsid w:val="00433461"/>
    <w:rsid w:val="00435360"/>
    <w:rsid w:val="004646A2"/>
    <w:rsid w:val="00492585"/>
    <w:rsid w:val="004B409D"/>
    <w:rsid w:val="004C7217"/>
    <w:rsid w:val="005072E8"/>
    <w:rsid w:val="005325A0"/>
    <w:rsid w:val="00544A72"/>
    <w:rsid w:val="0059696D"/>
    <w:rsid w:val="005B2CBF"/>
    <w:rsid w:val="005C47C2"/>
    <w:rsid w:val="005C656C"/>
    <w:rsid w:val="005E0EB2"/>
    <w:rsid w:val="00630FFD"/>
    <w:rsid w:val="00656414"/>
    <w:rsid w:val="00670C44"/>
    <w:rsid w:val="00683017"/>
    <w:rsid w:val="006B2B9E"/>
    <w:rsid w:val="006C7C90"/>
    <w:rsid w:val="006E76E1"/>
    <w:rsid w:val="006F4CF2"/>
    <w:rsid w:val="007020FA"/>
    <w:rsid w:val="00754FA9"/>
    <w:rsid w:val="00764C77"/>
    <w:rsid w:val="007E58DB"/>
    <w:rsid w:val="00821899"/>
    <w:rsid w:val="0082582F"/>
    <w:rsid w:val="0083617B"/>
    <w:rsid w:val="008A205A"/>
    <w:rsid w:val="00913FED"/>
    <w:rsid w:val="00954D5C"/>
    <w:rsid w:val="0096006E"/>
    <w:rsid w:val="00967557"/>
    <w:rsid w:val="009720D7"/>
    <w:rsid w:val="009D5200"/>
    <w:rsid w:val="009F3F0F"/>
    <w:rsid w:val="00A11F2A"/>
    <w:rsid w:val="00A146B1"/>
    <w:rsid w:val="00A22043"/>
    <w:rsid w:val="00A24DDA"/>
    <w:rsid w:val="00A63771"/>
    <w:rsid w:val="00A64114"/>
    <w:rsid w:val="00B8509B"/>
    <w:rsid w:val="00BE41D9"/>
    <w:rsid w:val="00BF4AEA"/>
    <w:rsid w:val="00C20061"/>
    <w:rsid w:val="00C33E27"/>
    <w:rsid w:val="00C44525"/>
    <w:rsid w:val="00C612FB"/>
    <w:rsid w:val="00C82619"/>
    <w:rsid w:val="00C84AA1"/>
    <w:rsid w:val="00CD7CE4"/>
    <w:rsid w:val="00CE11B6"/>
    <w:rsid w:val="00CF0C98"/>
    <w:rsid w:val="00D00CD2"/>
    <w:rsid w:val="00D137C2"/>
    <w:rsid w:val="00D40111"/>
    <w:rsid w:val="00D44878"/>
    <w:rsid w:val="00D44DAF"/>
    <w:rsid w:val="00D51021"/>
    <w:rsid w:val="00D764C5"/>
    <w:rsid w:val="00D8511D"/>
    <w:rsid w:val="00DA6D1B"/>
    <w:rsid w:val="00DD2671"/>
    <w:rsid w:val="00DE1D39"/>
    <w:rsid w:val="00DF6082"/>
    <w:rsid w:val="00E065B4"/>
    <w:rsid w:val="00E77F5C"/>
    <w:rsid w:val="00EC4F75"/>
    <w:rsid w:val="00ED007E"/>
    <w:rsid w:val="00ED41FF"/>
    <w:rsid w:val="00F16530"/>
    <w:rsid w:val="00F30040"/>
    <w:rsid w:val="00F434CE"/>
    <w:rsid w:val="00F56B46"/>
    <w:rsid w:val="00F73407"/>
    <w:rsid w:val="00F80F2A"/>
    <w:rsid w:val="00F86657"/>
    <w:rsid w:val="00FA308A"/>
    <w:rsid w:val="00FC7506"/>
    <w:rsid w:val="00FE3880"/>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670B5"/>
  <w15:docId w15:val="{8918AC7D-9226-456F-BCD3-C29A92132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FootnoteText">
    <w:name w:val="footnote text"/>
    <w:aliases w:val="M Footnotes"/>
    <w:basedOn w:val="Normal"/>
    <w:link w:val="FootnoteTextChar"/>
    <w:uiPriority w:val="99"/>
    <w:unhideWhenUsed/>
    <w:qFormat/>
    <w:rsid w:val="007020FA"/>
    <w:pPr>
      <w:spacing w:after="0" w:line="240" w:lineRule="auto"/>
    </w:pPr>
    <w:rPr>
      <w:sz w:val="20"/>
      <w:szCs w:val="20"/>
    </w:rPr>
  </w:style>
  <w:style w:type="character" w:customStyle="1" w:styleId="FootnoteTextChar">
    <w:name w:val="Footnote Text Char"/>
    <w:aliases w:val="M Footnotes Char"/>
    <w:basedOn w:val="DefaultParagraphFont"/>
    <w:link w:val="FootnoteText"/>
    <w:uiPriority w:val="99"/>
    <w:rsid w:val="007020FA"/>
    <w:rPr>
      <w:sz w:val="20"/>
      <w:szCs w:val="20"/>
    </w:rPr>
  </w:style>
  <w:style w:type="character" w:styleId="Hyperlink">
    <w:name w:val="Hyperlink"/>
    <w:uiPriority w:val="99"/>
    <w:rsid w:val="007020FA"/>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7020FA"/>
    <w:rPr>
      <w:vertAlign w:val="superscript"/>
    </w:rPr>
  </w:style>
  <w:style w:type="character" w:customStyle="1" w:styleId="UnresolvedMention1">
    <w:name w:val="Unresolved Mention1"/>
    <w:basedOn w:val="DefaultParagraphFont"/>
    <w:uiPriority w:val="99"/>
    <w:semiHidden/>
    <w:unhideWhenUsed/>
    <w:rsid w:val="00A11F2A"/>
    <w:rPr>
      <w:color w:val="605E5C"/>
      <w:shd w:val="clear" w:color="auto" w:fill="E1DFDD"/>
    </w:rPr>
  </w:style>
  <w:style w:type="character" w:styleId="UnresolvedMention">
    <w:name w:val="Unresolved Mention"/>
    <w:basedOn w:val="DefaultParagraphFont"/>
    <w:uiPriority w:val="99"/>
    <w:semiHidden/>
    <w:unhideWhenUsed/>
    <w:rsid w:val="00400310"/>
    <w:rPr>
      <w:color w:val="605E5C"/>
      <w:shd w:val="clear" w:color="auto" w:fill="E1DFDD"/>
    </w:rPr>
  </w:style>
  <w:style w:type="paragraph" w:styleId="Header">
    <w:name w:val="header"/>
    <w:basedOn w:val="Normal"/>
    <w:link w:val="HeaderChar"/>
    <w:uiPriority w:val="99"/>
    <w:unhideWhenUsed/>
    <w:rsid w:val="00754F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4FA9"/>
  </w:style>
  <w:style w:type="paragraph" w:styleId="Footer">
    <w:name w:val="footer"/>
    <w:basedOn w:val="Normal"/>
    <w:link w:val="FooterChar"/>
    <w:uiPriority w:val="99"/>
    <w:unhideWhenUsed/>
    <w:rsid w:val="00754F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4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9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orvisa.mise.gov.it/index.php/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immigrazione.biz/circolare.php?id=1086" TargetMode="External"/><Relationship Id="rId3" Type="http://schemas.openxmlformats.org/officeDocument/2006/relationships/hyperlink" Target="http://www.mise.gov.it/index.php/it/194-comunicati-stampa/2037505-nuovo-visto-per-investitori-stranieri-pochi-click-per-la-richiesta" TargetMode="External"/><Relationship Id="rId7" Type="http://schemas.openxmlformats.org/officeDocument/2006/relationships/hyperlink" Target="http://www.nuovicittadini-prefto.it" TargetMode="External"/><Relationship Id="rId2" Type="http://schemas.openxmlformats.org/officeDocument/2006/relationships/hyperlink" Target="https://www.esteri.it/mae/normative/normativa_consolare/visti/d_lgs_25_luglio_1998_n_286.pdf" TargetMode="External"/><Relationship Id="rId1" Type="http://schemas.openxmlformats.org/officeDocument/2006/relationships/hyperlink" Target="http://www.gazzettaufficiale.it/eli/id/2016/12/21/16G00242/sg" TargetMode="External"/><Relationship Id="rId6" Type="http://schemas.openxmlformats.org/officeDocument/2006/relationships/hyperlink" Target="http://www.interno.gov.it/it/temi/immigrazione-e-asilo/modalita-dingresso/visto-e-permesso-soggiorno" TargetMode="External"/><Relationship Id="rId5" Type="http://schemas.openxmlformats.org/officeDocument/2006/relationships/hyperlink" Target="https://investorvisa.mise.gov.it/images/documenti/Manuale-Operativo-Investor-Visa-for-Italy-ITA.pdf" TargetMode="External"/><Relationship Id="rId10" Type="http://schemas.openxmlformats.org/officeDocument/2006/relationships/hyperlink" Target="https://www.esteri.it/mae/doc/l91_1992.pdf" TargetMode="External"/><Relationship Id="rId4" Type="http://schemas.openxmlformats.org/officeDocument/2006/relationships/hyperlink" Target="http://www.sviluppoeconomico.gov.it/images/stories/normativa/decreto_interministeriale_21_luglio_2017_ingresso_e_soggiorno_investitori.pdf" TargetMode="External"/><Relationship Id="rId9" Type="http://schemas.openxmlformats.org/officeDocument/2006/relationships/hyperlink" Target="https://investorvisa.mise.gov.it/index.php/en/home-en/special-tax-regime-for-new-resid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93978-817E-414D-AEDB-14F58753E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2620</Words>
  <Characters>14938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8</cp:revision>
  <cp:lastPrinted>2018-08-22T09:57:00Z</cp:lastPrinted>
  <dcterms:created xsi:type="dcterms:W3CDTF">2018-09-07T09:36:00Z</dcterms:created>
  <dcterms:modified xsi:type="dcterms:W3CDTF">2018-09-13T14:44:00Z</dcterms:modified>
</cp:coreProperties>
</file>